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C3F62" w14:textId="3A3FEFA1" w:rsidR="003F7F6D" w:rsidRPr="00CE0424" w:rsidRDefault="003F7F6D" w:rsidP="003F7F6D">
      <w:pPr>
        <w:pStyle w:val="3GPPHeader"/>
        <w:spacing w:after="60"/>
        <w:rPr>
          <w:sz w:val="32"/>
          <w:szCs w:val="32"/>
          <w:highlight w:val="yellow"/>
        </w:rPr>
      </w:pPr>
      <w:bookmarkStart w:id="0" w:name="_Hlk111048620"/>
      <w:r w:rsidRPr="00CE0424">
        <w:t>3GPP TSG-RAN WG</w:t>
      </w:r>
      <w:r>
        <w:t>1</w:t>
      </w:r>
      <w:r w:rsidRPr="00CE0424">
        <w:t xml:space="preserve"> </w:t>
      </w:r>
      <w:r>
        <w:t xml:space="preserve">Meeting </w:t>
      </w:r>
      <w:r w:rsidRPr="00CE0424">
        <w:t>#</w:t>
      </w:r>
      <w:r>
        <w:t>11</w:t>
      </w:r>
      <w:r w:rsidR="000817C4">
        <w:t>4</w:t>
      </w:r>
      <w:r w:rsidR="00ED69E0">
        <w:t>bis</w:t>
      </w:r>
      <w:r w:rsidRPr="00CE0424">
        <w:tab/>
      </w:r>
      <w:r w:rsidRPr="008B3DC0">
        <w:rPr>
          <w:sz w:val="32"/>
          <w:szCs w:val="32"/>
        </w:rPr>
        <w:t>R1-</w:t>
      </w:r>
      <w:r w:rsidR="008B3DC0" w:rsidRPr="008B3DC0">
        <w:t xml:space="preserve"> </w:t>
      </w:r>
      <w:r w:rsidR="008B3DC0" w:rsidRPr="008B3DC0">
        <w:rPr>
          <w:sz w:val="32"/>
          <w:szCs w:val="32"/>
        </w:rPr>
        <w:t>2</w:t>
      </w:r>
      <w:r w:rsidR="007A6AD5">
        <w:rPr>
          <w:sz w:val="32"/>
          <w:szCs w:val="32"/>
        </w:rPr>
        <w:t>310239</w:t>
      </w:r>
    </w:p>
    <w:p w14:paraId="2FB86387" w14:textId="02AA3E6F" w:rsidR="003F7F6D" w:rsidRPr="00CE0424" w:rsidRDefault="00ED69E0" w:rsidP="003F7F6D">
      <w:pPr>
        <w:pStyle w:val="3GPPHeader"/>
      </w:pPr>
      <w:r>
        <w:t>Xiamen</w:t>
      </w:r>
      <w:r w:rsidR="000817C4">
        <w:t xml:space="preserve">, </w:t>
      </w:r>
      <w:r w:rsidR="00C87358">
        <w:t>China</w:t>
      </w:r>
      <w:r w:rsidR="003F7F6D">
        <w:t>,</w:t>
      </w:r>
      <w:r w:rsidR="003F7F6D" w:rsidRPr="00707912">
        <w:t xml:space="preserve"> </w:t>
      </w:r>
      <w:r w:rsidR="007F61AA">
        <w:t>October</w:t>
      </w:r>
      <w:r w:rsidR="000817C4">
        <w:t xml:space="preserve"> </w:t>
      </w:r>
      <w:r w:rsidR="007969E0">
        <w:t>9</w:t>
      </w:r>
      <w:r w:rsidR="000817C4" w:rsidRPr="000817C4">
        <w:rPr>
          <w:vertAlign w:val="superscript"/>
        </w:rPr>
        <w:t>t</w:t>
      </w:r>
      <w:r w:rsidR="007969E0">
        <w:rPr>
          <w:vertAlign w:val="superscript"/>
        </w:rPr>
        <w:t>h</w:t>
      </w:r>
      <w:r w:rsidR="000817C4">
        <w:t xml:space="preserve"> – </w:t>
      </w:r>
      <w:r w:rsidR="007969E0">
        <w:t>13</w:t>
      </w:r>
      <w:r w:rsidR="000817C4" w:rsidRPr="000817C4">
        <w:rPr>
          <w:vertAlign w:val="superscript"/>
        </w:rPr>
        <w:t>th</w:t>
      </w:r>
      <w:r w:rsidR="000817C4">
        <w:t>,</w:t>
      </w:r>
      <w:r w:rsidR="003F7F6D" w:rsidRPr="00707912">
        <w:t xml:space="preserve"> 20</w:t>
      </w:r>
      <w:r w:rsidR="000817C4">
        <w:t>23</w:t>
      </w:r>
    </w:p>
    <w:bookmarkEnd w:id="0"/>
    <w:p w14:paraId="3086AC07" w14:textId="77777777" w:rsidR="00E90E49" w:rsidRPr="00CE0424" w:rsidRDefault="00E90E49" w:rsidP="00357380">
      <w:pPr>
        <w:pStyle w:val="3GPPHeader"/>
      </w:pPr>
    </w:p>
    <w:p w14:paraId="3982483C" w14:textId="12DDD372" w:rsidR="00E90E49" w:rsidRPr="006B3E56" w:rsidRDefault="00E90E49" w:rsidP="00311702">
      <w:pPr>
        <w:pStyle w:val="3GPPHeader"/>
        <w:rPr>
          <w:sz w:val="22"/>
        </w:rPr>
      </w:pPr>
      <w:r w:rsidRPr="006B3E56">
        <w:rPr>
          <w:sz w:val="22"/>
        </w:rPr>
        <w:t>Agenda Item:</w:t>
      </w:r>
      <w:r w:rsidRPr="006B3E56">
        <w:rPr>
          <w:sz w:val="22"/>
        </w:rPr>
        <w:tab/>
      </w:r>
      <w:r w:rsidR="00794B7F">
        <w:rPr>
          <w:sz w:val="22"/>
        </w:rPr>
        <w:t>5</w:t>
      </w:r>
    </w:p>
    <w:p w14:paraId="5619E868" w14:textId="755758EF"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E8F2B45" w14:textId="70DD0E9A" w:rsidR="008E4FF9" w:rsidRDefault="003D3C45" w:rsidP="008E4FF9">
      <w:pPr>
        <w:pStyle w:val="3GPPHeader"/>
        <w:ind w:left="1710" w:hanging="1710"/>
        <w:rPr>
          <w:sz w:val="22"/>
        </w:rPr>
      </w:pPr>
      <w:r>
        <w:rPr>
          <w:sz w:val="22"/>
        </w:rPr>
        <w:t>Title:</w:t>
      </w:r>
      <w:r w:rsidR="00E90E49" w:rsidRPr="00CE0424">
        <w:rPr>
          <w:sz w:val="22"/>
        </w:rPr>
        <w:tab/>
      </w:r>
      <w:r w:rsidR="00C22BED" w:rsidRPr="00C22BED">
        <w:rPr>
          <w:sz w:val="22"/>
        </w:rPr>
        <w:t xml:space="preserve">Discussion on RAN4 </w:t>
      </w:r>
      <w:bookmarkStart w:id="1" w:name="_Hlk146744782"/>
      <w:r w:rsidR="00C22BED" w:rsidRPr="00C22BED">
        <w:rPr>
          <w:sz w:val="22"/>
        </w:rPr>
        <w:t>LS on the system parameters for NTN above 10 GHz</w:t>
      </w:r>
      <w:bookmarkEnd w:id="1"/>
      <w:r w:rsidR="008E4FF9" w:rsidRPr="008E4FF9">
        <w:rPr>
          <w:sz w:val="22"/>
        </w:rPr>
        <w:t xml:space="preserve"> </w:t>
      </w:r>
    </w:p>
    <w:p w14:paraId="025260C1" w14:textId="6B02F7B9" w:rsidR="00E90E49" w:rsidRPr="00CE0424" w:rsidRDefault="00E90E49" w:rsidP="008E4FF9">
      <w:pPr>
        <w:pStyle w:val="3GPPHeader"/>
        <w:ind w:left="1710" w:hanging="1710"/>
        <w:rPr>
          <w:sz w:val="22"/>
        </w:rPr>
      </w:pPr>
      <w:r w:rsidRPr="00CE0424">
        <w:rPr>
          <w:sz w:val="22"/>
        </w:rPr>
        <w:t>Document for:</w:t>
      </w:r>
      <w:r w:rsidRPr="00CE0424">
        <w:rPr>
          <w:sz w:val="22"/>
        </w:rPr>
        <w:tab/>
      </w:r>
      <w:r w:rsidRPr="000237A3">
        <w:rPr>
          <w:sz w:val="22"/>
        </w:rPr>
        <w:t>Discussion, Decision</w:t>
      </w:r>
    </w:p>
    <w:p w14:paraId="6883CB62" w14:textId="2D87D60D" w:rsidR="00E90E49" w:rsidRDefault="00E90E49" w:rsidP="00A64F6A">
      <w:pPr>
        <w:pStyle w:val="Heading1"/>
        <w:numPr>
          <w:ilvl w:val="0"/>
          <w:numId w:val="29"/>
        </w:numPr>
        <w:ind w:left="1170"/>
      </w:pPr>
      <w:bookmarkStart w:id="2" w:name="_Toc101615135"/>
      <w:r w:rsidRPr="00CE0424">
        <w:t>Introduction</w:t>
      </w:r>
      <w:bookmarkEnd w:id="2"/>
    </w:p>
    <w:p w14:paraId="01DF3F5D" w14:textId="75F80245" w:rsidR="00413B7C" w:rsidRDefault="007474B6" w:rsidP="00290A07">
      <w:pPr>
        <w:pStyle w:val="BodyText"/>
        <w:rPr>
          <w:lang w:val="en-GB" w:eastAsia="ja-JP"/>
        </w:rPr>
      </w:pPr>
      <w:bookmarkStart w:id="3" w:name="_Hlk75780291"/>
      <w:r>
        <w:rPr>
          <w:lang w:val="en-GB" w:eastAsia="ja-JP"/>
        </w:rPr>
        <w:t xml:space="preserve">RAN4 sent </w:t>
      </w:r>
      <w:r w:rsidR="00C22BED">
        <w:rPr>
          <w:lang w:val="en-GB" w:eastAsia="ja-JP"/>
        </w:rPr>
        <w:t xml:space="preserve">an </w:t>
      </w:r>
      <w:r w:rsidR="00C22BED" w:rsidRPr="00C22BED">
        <w:rPr>
          <w:lang w:val="en-GB" w:eastAsia="ja-JP"/>
        </w:rPr>
        <w:t xml:space="preserve">LS on the system parameters for NTN above 10 GHz </w:t>
      </w:r>
      <w:r w:rsidR="00C22BED">
        <w:rPr>
          <w:lang w:val="en-GB" w:eastAsia="ja-JP"/>
        </w:rPr>
        <w:fldChar w:fldCharType="begin"/>
      </w:r>
      <w:r w:rsidR="00C22BED">
        <w:rPr>
          <w:lang w:val="en-GB" w:eastAsia="ja-JP"/>
        </w:rPr>
        <w:instrText xml:space="preserve"> REF _Ref100327277 \r \h </w:instrText>
      </w:r>
      <w:r w:rsidR="00C22BED">
        <w:rPr>
          <w:lang w:val="en-GB" w:eastAsia="ja-JP"/>
        </w:rPr>
      </w:r>
      <w:r w:rsidR="00C22BED">
        <w:rPr>
          <w:lang w:val="en-GB" w:eastAsia="ja-JP"/>
        </w:rPr>
        <w:fldChar w:fldCharType="separate"/>
      </w:r>
      <w:r w:rsidR="00F20228">
        <w:rPr>
          <w:lang w:val="en-GB" w:eastAsia="ja-JP"/>
        </w:rPr>
        <w:t>[1]</w:t>
      </w:r>
      <w:r w:rsidR="00C22BED">
        <w:rPr>
          <w:lang w:val="en-GB" w:eastAsia="ja-JP"/>
        </w:rPr>
        <w:fldChar w:fldCharType="end"/>
      </w:r>
      <w:r>
        <w:rPr>
          <w:lang w:val="en-GB" w:eastAsia="ja-JP"/>
        </w:rPr>
        <w:t>.</w:t>
      </w:r>
      <w:r w:rsidR="00FF54E1">
        <w:rPr>
          <w:lang w:val="en-GB" w:eastAsia="ja-JP"/>
        </w:rPr>
        <w:t xml:space="preserve"> </w:t>
      </w:r>
      <w:r w:rsidR="00E3478D">
        <w:rPr>
          <w:lang w:val="en-GB" w:eastAsia="ja-JP"/>
        </w:rPr>
        <w:t>Th</w:t>
      </w:r>
      <w:r w:rsidR="00290A07">
        <w:rPr>
          <w:lang w:val="en-GB" w:eastAsia="ja-JP"/>
        </w:rPr>
        <w:t xml:space="preserve">is was discussed </w:t>
      </w:r>
      <w:r w:rsidR="00E3478D">
        <w:rPr>
          <w:lang w:val="en-GB" w:eastAsia="ja-JP"/>
        </w:rPr>
        <w:t>in RAN1#114</w:t>
      </w:r>
      <w:r w:rsidR="00290A07">
        <w:rPr>
          <w:lang w:val="en-GB" w:eastAsia="ja-JP"/>
        </w:rPr>
        <w:t>.</w:t>
      </w:r>
      <w:r w:rsidR="00E3478D">
        <w:rPr>
          <w:lang w:val="en-GB" w:eastAsia="ja-JP"/>
        </w:rPr>
        <w:t xml:space="preserve"> </w:t>
      </w:r>
      <w:r w:rsidR="00290A07">
        <w:rPr>
          <w:lang w:val="en-GB" w:eastAsia="ja-JP"/>
        </w:rPr>
        <w:t xml:space="preserve">The discussion is </w:t>
      </w:r>
      <w:r w:rsidR="00930A44">
        <w:rPr>
          <w:lang w:val="en-GB" w:eastAsia="ja-JP"/>
        </w:rPr>
        <w:t xml:space="preserve">summarized in </w:t>
      </w:r>
      <w:r w:rsidR="00290A07">
        <w:rPr>
          <w:lang w:val="en-GB" w:eastAsia="ja-JP"/>
        </w:rPr>
        <w:t xml:space="preserve">a </w:t>
      </w:r>
      <w:r w:rsidR="00930A44">
        <w:rPr>
          <w:lang w:val="en-GB" w:eastAsia="ja-JP"/>
        </w:rPr>
        <w:t>FL summary</w:t>
      </w:r>
      <w:r w:rsidR="00290A07">
        <w:rPr>
          <w:lang w:val="en-GB" w:eastAsia="ja-JP"/>
        </w:rPr>
        <w:t xml:space="preserve">, see </w:t>
      </w:r>
      <w:r w:rsidR="00290A07">
        <w:rPr>
          <w:lang w:val="en-GB" w:eastAsia="ja-JP"/>
        </w:rPr>
        <w:fldChar w:fldCharType="begin"/>
      </w:r>
      <w:r w:rsidR="00290A07">
        <w:rPr>
          <w:lang w:val="en-GB" w:eastAsia="ja-JP"/>
        </w:rPr>
        <w:instrText xml:space="preserve"> REF _Ref146885512 \r \h </w:instrText>
      </w:r>
      <w:r w:rsidR="00290A07">
        <w:rPr>
          <w:lang w:val="en-GB" w:eastAsia="ja-JP"/>
        </w:rPr>
      </w:r>
      <w:r w:rsidR="00290A07">
        <w:rPr>
          <w:lang w:val="en-GB" w:eastAsia="ja-JP"/>
        </w:rPr>
        <w:fldChar w:fldCharType="separate"/>
      </w:r>
      <w:r w:rsidR="00F20228">
        <w:rPr>
          <w:lang w:val="en-GB" w:eastAsia="ja-JP"/>
        </w:rPr>
        <w:t>[2]</w:t>
      </w:r>
      <w:r w:rsidR="00290A07">
        <w:rPr>
          <w:lang w:val="en-GB" w:eastAsia="ja-JP"/>
        </w:rPr>
        <w:fldChar w:fldCharType="end"/>
      </w:r>
      <w:r w:rsidR="00290A07">
        <w:rPr>
          <w:lang w:val="en-GB" w:eastAsia="ja-JP"/>
        </w:rPr>
        <w:t>.</w:t>
      </w:r>
    </w:p>
    <w:p w14:paraId="1F29532A" w14:textId="4E007041" w:rsidR="00930A44" w:rsidRDefault="00930A44" w:rsidP="00290A07">
      <w:pPr>
        <w:pStyle w:val="BodyText"/>
        <w:rPr>
          <w:lang w:val="en-GB" w:eastAsia="ja-JP"/>
        </w:rPr>
      </w:pPr>
      <w:r>
        <w:rPr>
          <w:lang w:val="en-GB"/>
        </w:rPr>
        <w:t>The following observation was made in RAN1#114:</w:t>
      </w:r>
    </w:p>
    <w:tbl>
      <w:tblPr>
        <w:tblStyle w:val="TableGrid"/>
        <w:tblW w:w="0" w:type="auto"/>
        <w:tblLook w:val="04A0" w:firstRow="1" w:lastRow="0" w:firstColumn="1" w:lastColumn="0" w:noHBand="0" w:noVBand="1"/>
      </w:tblPr>
      <w:tblGrid>
        <w:gridCol w:w="9629"/>
      </w:tblGrid>
      <w:tr w:rsidR="00930A44" w:rsidRPr="00E62096" w14:paraId="1FF92BD0" w14:textId="77777777" w:rsidTr="007F174E">
        <w:tc>
          <w:tcPr>
            <w:tcW w:w="9629" w:type="dxa"/>
          </w:tcPr>
          <w:p w14:paraId="0F6839F8" w14:textId="77777777" w:rsidR="00930A44" w:rsidRPr="00E62096" w:rsidRDefault="00930A44" w:rsidP="007F174E">
            <w:pPr>
              <w:spacing w:after="0"/>
              <w:rPr>
                <w:b/>
                <w:sz w:val="20"/>
                <w:szCs w:val="20"/>
              </w:rPr>
            </w:pPr>
            <w:r w:rsidRPr="00E62096">
              <w:rPr>
                <w:b/>
                <w:sz w:val="20"/>
                <w:szCs w:val="20"/>
              </w:rPr>
              <w:t>Observation</w:t>
            </w:r>
          </w:p>
          <w:p w14:paraId="2C848C0D" w14:textId="77777777" w:rsidR="00930A44" w:rsidRPr="00E62096" w:rsidRDefault="00930A44" w:rsidP="007F174E">
            <w:pPr>
              <w:spacing w:after="0"/>
              <w:rPr>
                <w:sz w:val="20"/>
                <w:szCs w:val="20"/>
                <w:lang w:eastAsia="x-none"/>
              </w:rPr>
            </w:pPr>
            <w:r w:rsidRPr="00E62096">
              <w:rPr>
                <w:sz w:val="20"/>
                <w:szCs w:val="20"/>
                <w:lang w:eastAsia="x-none"/>
              </w:rPr>
              <w:t>There is potential RAN1 discussion on the following aspects to support the RAN4 work on NTN above 10 GHz:</w:t>
            </w:r>
          </w:p>
          <w:p w14:paraId="73FDA7F6" w14:textId="77777777" w:rsidR="00930A44" w:rsidRPr="00E62096" w:rsidRDefault="00930A44" w:rsidP="007F174E">
            <w:pPr>
              <w:numPr>
                <w:ilvl w:val="0"/>
                <w:numId w:val="110"/>
              </w:numPr>
              <w:spacing w:after="0" w:line="240" w:lineRule="auto"/>
              <w:rPr>
                <w:sz w:val="20"/>
                <w:szCs w:val="20"/>
                <w:lang w:eastAsia="x-none"/>
              </w:rPr>
            </w:pPr>
            <w:r w:rsidRPr="00E62096">
              <w:rPr>
                <w:sz w:val="20"/>
                <w:szCs w:val="20"/>
                <w:lang w:eastAsia="x-none"/>
              </w:rPr>
              <w:t>PRACH configuration</w:t>
            </w:r>
          </w:p>
          <w:p w14:paraId="65216F04" w14:textId="77777777" w:rsidR="00930A44" w:rsidRPr="00E62096" w:rsidRDefault="00930A44" w:rsidP="007F174E">
            <w:pPr>
              <w:numPr>
                <w:ilvl w:val="0"/>
                <w:numId w:val="110"/>
              </w:numPr>
              <w:spacing w:after="0" w:line="240" w:lineRule="auto"/>
              <w:rPr>
                <w:sz w:val="20"/>
                <w:szCs w:val="20"/>
                <w:lang w:eastAsia="x-none"/>
              </w:rPr>
            </w:pPr>
            <w:r w:rsidRPr="00E62096">
              <w:rPr>
                <w:sz w:val="20"/>
                <w:szCs w:val="20"/>
                <w:lang w:eastAsia="x-none"/>
              </w:rPr>
              <w:t>UE autonomous timing advance in connection with transmit timing errors and their associated requirements.</w:t>
            </w:r>
          </w:p>
          <w:p w14:paraId="4EACE6F6" w14:textId="77777777" w:rsidR="00930A44" w:rsidRPr="00E62096" w:rsidRDefault="00930A44" w:rsidP="007F174E">
            <w:pPr>
              <w:numPr>
                <w:ilvl w:val="0"/>
                <w:numId w:val="110"/>
              </w:numPr>
              <w:spacing w:after="0" w:line="240" w:lineRule="auto"/>
              <w:rPr>
                <w:sz w:val="20"/>
                <w:szCs w:val="20"/>
                <w:lang w:eastAsia="x-none"/>
              </w:rPr>
            </w:pPr>
            <w:r w:rsidRPr="00E62096">
              <w:rPr>
                <w:sz w:val="20"/>
                <w:szCs w:val="20"/>
                <w:lang w:eastAsia="x-none"/>
              </w:rPr>
              <w:t xml:space="preserve"> Timing issues, </w:t>
            </w:r>
            <w:proofErr w:type="gramStart"/>
            <w:r w:rsidRPr="00E62096">
              <w:rPr>
                <w:sz w:val="20"/>
                <w:szCs w:val="20"/>
                <w:lang w:eastAsia="x-none"/>
              </w:rPr>
              <w:t>e.g.</w:t>
            </w:r>
            <w:proofErr w:type="gramEnd"/>
            <w:r w:rsidRPr="00E62096">
              <w:rPr>
                <w:sz w:val="20"/>
                <w:szCs w:val="20"/>
                <w:lang w:eastAsia="x-none"/>
              </w:rPr>
              <w:t xml:space="preserve"> MAC-CE application time in case of VSAT antenna for NR over NTN</w:t>
            </w:r>
          </w:p>
          <w:p w14:paraId="5A254488" w14:textId="77777777" w:rsidR="00930A44" w:rsidRPr="00E62096" w:rsidRDefault="00930A44" w:rsidP="007F174E">
            <w:pPr>
              <w:numPr>
                <w:ilvl w:val="0"/>
                <w:numId w:val="110"/>
              </w:numPr>
              <w:spacing w:after="0" w:line="240" w:lineRule="auto"/>
              <w:rPr>
                <w:sz w:val="20"/>
                <w:szCs w:val="20"/>
                <w:lang w:eastAsia="x-none"/>
              </w:rPr>
            </w:pPr>
            <w:r w:rsidRPr="00E62096">
              <w:rPr>
                <w:sz w:val="20"/>
                <w:szCs w:val="20"/>
                <w:lang w:eastAsia="x-none"/>
              </w:rPr>
              <w:t>Reference subcarrier spacing for FR2-NTN</w:t>
            </w:r>
          </w:p>
          <w:p w14:paraId="62C2F516" w14:textId="77777777" w:rsidR="00930A44" w:rsidRPr="00E62096" w:rsidRDefault="00930A44" w:rsidP="007F174E">
            <w:pPr>
              <w:numPr>
                <w:ilvl w:val="0"/>
                <w:numId w:val="110"/>
              </w:numPr>
              <w:spacing w:after="0" w:line="240" w:lineRule="auto"/>
              <w:rPr>
                <w:sz w:val="20"/>
                <w:szCs w:val="20"/>
                <w:lang w:eastAsia="x-none"/>
              </w:rPr>
            </w:pPr>
            <w:r w:rsidRPr="00E62096">
              <w:rPr>
                <w:sz w:val="20"/>
                <w:szCs w:val="20"/>
                <w:lang w:eastAsia="x-none"/>
              </w:rPr>
              <w:t>Potential specification impact</w:t>
            </w:r>
          </w:p>
          <w:p w14:paraId="6C414B78" w14:textId="77777777" w:rsidR="00930A44" w:rsidRPr="00E62096" w:rsidRDefault="00930A44" w:rsidP="007F174E">
            <w:pPr>
              <w:tabs>
                <w:tab w:val="left" w:pos="1080"/>
              </w:tabs>
              <w:rPr>
                <w:sz w:val="20"/>
                <w:szCs w:val="20"/>
                <w:lang w:eastAsia="x-none"/>
              </w:rPr>
            </w:pPr>
            <w:r w:rsidRPr="00E62096">
              <w:rPr>
                <w:sz w:val="20"/>
                <w:szCs w:val="20"/>
                <w:lang w:eastAsia="x-none"/>
              </w:rPr>
              <w:t>No RAN1 specification impact is foreseen on channel raster and synchronization raster for NTN above 10 GHz.</w:t>
            </w:r>
          </w:p>
        </w:tc>
      </w:tr>
    </w:tbl>
    <w:p w14:paraId="35128FB9" w14:textId="77777777" w:rsidR="00930A44" w:rsidRDefault="00930A44" w:rsidP="00930A44">
      <w:pPr>
        <w:rPr>
          <w:lang w:val="en-GB"/>
        </w:rPr>
      </w:pPr>
    </w:p>
    <w:p w14:paraId="1E552906" w14:textId="12DF0A0D" w:rsidR="009915B9" w:rsidRDefault="00D3290B" w:rsidP="00A35B0D">
      <w:pPr>
        <w:pStyle w:val="Heading1"/>
        <w:rPr>
          <w:rFonts w:eastAsia="DengXian"/>
        </w:rPr>
      </w:pPr>
      <w:bookmarkStart w:id="4" w:name="_Toc101615136"/>
      <w:bookmarkEnd w:id="3"/>
      <w:r>
        <w:rPr>
          <w:rFonts w:eastAsia="DengXian"/>
        </w:rPr>
        <w:t>2</w:t>
      </w:r>
      <w:r>
        <w:rPr>
          <w:rFonts w:eastAsia="DengXian"/>
        </w:rPr>
        <w:tab/>
      </w:r>
      <w:bookmarkEnd w:id="4"/>
      <w:r w:rsidR="0093375A">
        <w:rPr>
          <w:rFonts w:eastAsia="DengXian"/>
        </w:rPr>
        <w:t>Discussion</w:t>
      </w:r>
    </w:p>
    <w:p w14:paraId="5B2C9845" w14:textId="647C5038" w:rsidR="00E62096" w:rsidRDefault="00E62096" w:rsidP="00C916EA">
      <w:pPr>
        <w:rPr>
          <w:lang w:val="en-GB"/>
        </w:rPr>
      </w:pPr>
      <w:r>
        <w:rPr>
          <w:lang w:val="en-GB"/>
        </w:rPr>
        <w:t>In the following, we discuss the aspects listed in the observation.</w:t>
      </w:r>
    </w:p>
    <w:p w14:paraId="783F54FF" w14:textId="324E8FD8" w:rsidR="00E62096" w:rsidRDefault="00E62096" w:rsidP="00E62096">
      <w:pPr>
        <w:pStyle w:val="Heading2"/>
      </w:pPr>
      <w:r>
        <w:t>2.1</w:t>
      </w:r>
      <w:r>
        <w:tab/>
        <w:t>PRACH configurations</w:t>
      </w:r>
    </w:p>
    <w:p w14:paraId="3C62FCC3" w14:textId="47833EAF" w:rsidR="00467D69" w:rsidRDefault="00512D6C" w:rsidP="00467D69">
      <w:pPr>
        <w:rPr>
          <w:lang w:val="en-GB" w:eastAsia="ja-JP"/>
        </w:rPr>
      </w:pPr>
      <w:r>
        <w:rPr>
          <w:lang w:val="en-GB" w:eastAsia="ja-JP"/>
        </w:rPr>
        <w:t xml:space="preserve">In our opinion, RAN1 needs to introduce a table </w:t>
      </w:r>
      <w:r w:rsidR="0079494A">
        <w:rPr>
          <w:lang w:val="en-GB" w:eastAsia="ja-JP"/>
        </w:rPr>
        <w:t xml:space="preserve">in TS 38.211 </w:t>
      </w:r>
      <w:r>
        <w:rPr>
          <w:lang w:val="en-GB" w:eastAsia="ja-JP"/>
        </w:rPr>
        <w:t>for PRACH configurations for FR2 with paired spectrum.</w:t>
      </w:r>
    </w:p>
    <w:p w14:paraId="4B632CB2" w14:textId="60497EE4" w:rsidR="0060711E" w:rsidRDefault="0060711E" w:rsidP="0060711E">
      <w:pPr>
        <w:pStyle w:val="Observation"/>
      </w:pPr>
      <w:bookmarkStart w:id="5" w:name="_Toc146916232"/>
      <w:r w:rsidRPr="0060711E">
        <w:t>For PRACH FDD configurations in FR2 towards the support of NTN beyond 10 GHz, one observation is that the legacy specification defines PRACH configurations for unpaired spectrum (TDD) in FR2 through Table 6.3.3.2-4 of TS 38.211, which can be used as design baseline or starting point for the discussions.</w:t>
      </w:r>
      <w:bookmarkEnd w:id="5"/>
    </w:p>
    <w:p w14:paraId="4E8198DB" w14:textId="765460D7" w:rsidR="0060711E" w:rsidRPr="0060711E" w:rsidRDefault="0060711E" w:rsidP="0060711E">
      <w:pPr>
        <w:pStyle w:val="Observation"/>
      </w:pPr>
      <w:bookmarkStart w:id="6" w:name="_Toc146916233"/>
      <w:r w:rsidRPr="0060711E">
        <w:t>In line with the previous observation, and towards the support of PRACH FDD configurations in FR2 for NTN beyond 10 GHz, at least the following design considerations can be discussed:</w:t>
      </w:r>
      <w:r w:rsidRPr="0060711E">
        <w:br/>
        <w:t xml:space="preserve">- </w:t>
      </w:r>
      <w:r w:rsidRPr="0060711E">
        <w:t>Whether to discard the entries in Table 6.3.3.2-</w:t>
      </w:r>
      <w:proofErr w:type="gramStart"/>
      <w:r w:rsidRPr="0060711E">
        <w:t>4  having</w:t>
      </w:r>
      <w:proofErr w:type="gramEnd"/>
      <w:r w:rsidRPr="0060711E">
        <w:t xml:space="preserve"> a “starting symbol” different than zero (which are used to create a gap for TDD purposes). This would allow reducing the number of entries from 256 entries to only 118 entries.</w:t>
      </w:r>
      <w:r>
        <w:br/>
      </w:r>
      <w:r>
        <w:lastRenderedPageBreak/>
        <w:t xml:space="preserve">- </w:t>
      </w:r>
      <w:r w:rsidRPr="0060711E">
        <w:t>Whether to preserve some of the entries in Table 6.3.3.2-</w:t>
      </w:r>
      <w:proofErr w:type="gramStart"/>
      <w:r w:rsidRPr="0060711E">
        <w:t>4  having</w:t>
      </w:r>
      <w:proofErr w:type="gramEnd"/>
      <w:r w:rsidRPr="0060711E">
        <w:t xml:space="preserve"> “starting symbol” different than zero, through replacing the non-zero values by a zero value on those entries.</w:t>
      </w:r>
      <w:bookmarkEnd w:id="6"/>
    </w:p>
    <w:p w14:paraId="1EDA1345" w14:textId="3292B39D" w:rsidR="0060711E" w:rsidRPr="006576E2" w:rsidRDefault="0060711E" w:rsidP="006576E2">
      <w:pPr>
        <w:pStyle w:val="Proposal"/>
      </w:pPr>
      <w:bookmarkStart w:id="7" w:name="_Toc146916238"/>
      <w:r w:rsidRPr="006576E2">
        <w:t>For the PRACH configurations for FDD in FR2 towards the support of NTN beyond 10 GHz, use Table 6.3.3.2-4 of TS 38.211 (i.e., PRACH configurations for TDD in FR2) as design baseline.</w:t>
      </w:r>
      <w:r w:rsidR="006576E2">
        <w:br/>
        <w:t xml:space="preserve">- </w:t>
      </w:r>
      <w:r w:rsidRPr="006576E2">
        <w:t>FFS1: Discuss whether to discard the entries in Table 6.3.3.2-</w:t>
      </w:r>
      <w:proofErr w:type="gramStart"/>
      <w:r w:rsidRPr="006576E2">
        <w:t>4  having</w:t>
      </w:r>
      <w:proofErr w:type="gramEnd"/>
      <w:r w:rsidRPr="006576E2">
        <w:t xml:space="preserve"> a “starting symbol” different than zero (which are used to create a gap for TDD purposes). This would allow reducing the number of entries from 256 entries to only 118 entries.</w:t>
      </w:r>
      <w:r w:rsidR="006576E2">
        <w:br/>
        <w:t xml:space="preserve">- </w:t>
      </w:r>
      <w:r w:rsidRPr="006576E2">
        <w:t>FFS2: Discuss whether to preserve some of the entries in Table 6.3.3.2-</w:t>
      </w:r>
      <w:proofErr w:type="gramStart"/>
      <w:r w:rsidRPr="006576E2">
        <w:t>4  having</w:t>
      </w:r>
      <w:proofErr w:type="gramEnd"/>
      <w:r w:rsidRPr="006576E2">
        <w:t xml:space="preserve"> “starting symbol” different than zero, through replacing the non-zero values by a zero value on those entries.</w:t>
      </w:r>
      <w:bookmarkEnd w:id="7"/>
      <w:r w:rsidRPr="006576E2">
        <w:t> </w:t>
      </w:r>
    </w:p>
    <w:p w14:paraId="30358F2F" w14:textId="77777777" w:rsidR="0060711E" w:rsidRPr="0060711E" w:rsidRDefault="0060711E" w:rsidP="00467D69">
      <w:pPr>
        <w:rPr>
          <w:lang w:eastAsia="ja-JP"/>
        </w:rPr>
      </w:pPr>
    </w:p>
    <w:p w14:paraId="1FB4A2FE" w14:textId="6A33A294" w:rsidR="00E62096" w:rsidRDefault="00E62096" w:rsidP="00E62096">
      <w:pPr>
        <w:pStyle w:val="Heading2"/>
      </w:pPr>
      <w:r>
        <w:t>2.2</w:t>
      </w:r>
      <w:r>
        <w:tab/>
        <w:t>UE autonomous timing advance aspects</w:t>
      </w:r>
    </w:p>
    <w:p w14:paraId="6FDDBA38" w14:textId="1FE8B0C9" w:rsidR="00E62096" w:rsidRDefault="00056F69" w:rsidP="001A42F1">
      <w:pPr>
        <w:jc w:val="both"/>
        <w:rPr>
          <w:lang w:val="en-GB" w:eastAsia="ja-JP"/>
        </w:rPr>
      </w:pPr>
      <w:r>
        <w:rPr>
          <w:lang w:val="en-GB" w:eastAsia="ja-JP"/>
        </w:rPr>
        <w:t>Discussion on</w:t>
      </w:r>
      <w:r w:rsidR="00F35BC8">
        <w:rPr>
          <w:lang w:val="en-GB" w:eastAsia="ja-JP"/>
        </w:rPr>
        <w:t xml:space="preserve"> timing accuracy requirements and </w:t>
      </w:r>
      <w:r w:rsidR="00B64D1B">
        <w:rPr>
          <w:lang w:val="en-GB" w:eastAsia="ja-JP"/>
        </w:rPr>
        <w:t>the different components that contribute to the total timing error is already ongoing in RAN4</w:t>
      </w:r>
      <w:r w:rsidR="001A42F1">
        <w:rPr>
          <w:lang w:val="en-GB" w:eastAsia="ja-JP"/>
        </w:rPr>
        <w:t>. There is no need to start a parallel discussion unless RAN4 requests input from RAN1 on these matters.</w:t>
      </w:r>
    </w:p>
    <w:p w14:paraId="3EFC97FE" w14:textId="605241F8" w:rsidR="00A12511" w:rsidRDefault="0021353F" w:rsidP="001A42F1">
      <w:pPr>
        <w:jc w:val="both"/>
        <w:rPr>
          <w:rFonts w:eastAsiaTheme="minorEastAsia"/>
          <w:lang w:eastAsia="zh-CN"/>
        </w:rPr>
      </w:pPr>
      <w:r>
        <w:rPr>
          <w:lang w:val="en-GB" w:eastAsia="ja-JP"/>
        </w:rPr>
        <w:t>However, it is well</w:t>
      </w:r>
      <w:r w:rsidR="00CD0E0F">
        <w:rPr>
          <w:lang w:val="en-GB" w:eastAsia="ja-JP"/>
        </w:rPr>
        <w:t>-</w:t>
      </w:r>
      <w:r w:rsidR="00335AC7">
        <w:rPr>
          <w:lang w:val="en-GB" w:eastAsia="ja-JP"/>
        </w:rPr>
        <w:t xml:space="preserve">known that the timing error budget for </w:t>
      </w:r>
      <w:r w:rsidR="008A36E4">
        <w:rPr>
          <w:lang w:val="en-GB" w:eastAsia="ja-JP"/>
        </w:rPr>
        <w:t xml:space="preserve">high SCS is challenging. Therefore, RAN1 should </w:t>
      </w:r>
      <w:r w:rsidR="00DA78D0">
        <w:rPr>
          <w:lang w:val="en-GB" w:eastAsia="ja-JP"/>
        </w:rPr>
        <w:t>re</w:t>
      </w:r>
      <w:r w:rsidR="003E1FC7">
        <w:rPr>
          <w:lang w:val="en-GB" w:eastAsia="ja-JP"/>
        </w:rPr>
        <w:t xml:space="preserve">consider </w:t>
      </w:r>
      <w:r w:rsidR="00CE3B2F">
        <w:rPr>
          <w:rFonts w:eastAsiaTheme="minorEastAsia"/>
          <w:lang w:eastAsia="zh-CN"/>
        </w:rPr>
        <w:t xml:space="preserve">improvements </w:t>
      </w:r>
      <w:r w:rsidR="00DA78D0">
        <w:rPr>
          <w:rFonts w:eastAsiaTheme="minorEastAsia"/>
          <w:lang w:eastAsia="zh-CN"/>
        </w:rPr>
        <w:t xml:space="preserve">that were already evaluated </w:t>
      </w:r>
      <w:r w:rsidR="00743065">
        <w:rPr>
          <w:rFonts w:eastAsiaTheme="minorEastAsia"/>
          <w:lang w:eastAsia="zh-CN"/>
        </w:rPr>
        <w:t xml:space="preserve">but not pursued </w:t>
      </w:r>
      <w:r w:rsidR="00DA78D0">
        <w:rPr>
          <w:rFonts w:eastAsiaTheme="minorEastAsia"/>
          <w:lang w:eastAsia="zh-CN"/>
        </w:rPr>
        <w:t xml:space="preserve">in Rel-17, since these may </w:t>
      </w:r>
      <w:r w:rsidR="00743065">
        <w:rPr>
          <w:rFonts w:eastAsiaTheme="minorEastAsia"/>
          <w:lang w:eastAsia="zh-CN"/>
        </w:rPr>
        <w:t xml:space="preserve">be more relevant </w:t>
      </w:r>
      <w:r w:rsidR="00DA3834">
        <w:rPr>
          <w:rFonts w:eastAsiaTheme="minorEastAsia"/>
          <w:lang w:eastAsia="zh-CN"/>
        </w:rPr>
        <w:t>with a tighter timing error budget</w:t>
      </w:r>
      <w:r w:rsidR="00CE3B2F">
        <w:rPr>
          <w:rFonts w:eastAsiaTheme="minorEastAsia"/>
          <w:lang w:eastAsia="zh-CN"/>
        </w:rPr>
        <w:t>.</w:t>
      </w:r>
    </w:p>
    <w:p w14:paraId="1D854357" w14:textId="78EB5ACD" w:rsidR="002B0AC4" w:rsidRDefault="002B0AC4" w:rsidP="002B0AC4">
      <w:pPr>
        <w:pStyle w:val="Heading3"/>
        <w:rPr>
          <w:rFonts w:eastAsiaTheme="minorEastAsia"/>
        </w:rPr>
      </w:pPr>
      <w:r>
        <w:rPr>
          <w:rFonts w:eastAsiaTheme="minorEastAsia"/>
        </w:rPr>
        <w:t>2.2.1</w:t>
      </w:r>
      <w:r>
        <w:rPr>
          <w:rFonts w:eastAsiaTheme="minorEastAsia"/>
        </w:rPr>
        <w:tab/>
      </w:r>
      <w:r w:rsidR="00782F13">
        <w:rPr>
          <w:rFonts w:eastAsiaTheme="minorEastAsia"/>
        </w:rPr>
        <w:t>3</w:t>
      </w:r>
      <w:r w:rsidR="00782F13" w:rsidRPr="00782F13">
        <w:rPr>
          <w:rFonts w:eastAsiaTheme="minorEastAsia"/>
          <w:vertAlign w:val="superscript"/>
        </w:rPr>
        <w:t>rd</w:t>
      </w:r>
      <w:r w:rsidR="00782F13">
        <w:rPr>
          <w:rFonts w:eastAsiaTheme="minorEastAsia"/>
        </w:rPr>
        <w:t xml:space="preserve"> order term of common TA</w:t>
      </w:r>
    </w:p>
    <w:p w14:paraId="54D4F4A2" w14:textId="04832676" w:rsidR="004C7A1D" w:rsidRDefault="00CE3B2F" w:rsidP="001A42F1">
      <w:pPr>
        <w:jc w:val="both"/>
        <w:rPr>
          <w:rFonts w:eastAsiaTheme="minorEastAsia"/>
          <w:lang w:eastAsia="zh-CN"/>
        </w:rPr>
      </w:pPr>
      <w:r>
        <w:rPr>
          <w:rFonts w:eastAsiaTheme="minorEastAsia"/>
          <w:lang w:eastAsia="zh-CN"/>
        </w:rPr>
        <w:t>3</w:t>
      </w:r>
      <w:r w:rsidRPr="00F53E26">
        <w:rPr>
          <w:rFonts w:eastAsiaTheme="minorEastAsia"/>
          <w:vertAlign w:val="superscript"/>
          <w:lang w:eastAsia="zh-CN"/>
        </w:rPr>
        <w:t>rd</w:t>
      </w:r>
      <w:r>
        <w:rPr>
          <w:rFonts w:eastAsiaTheme="minorEastAsia"/>
          <w:lang w:eastAsia="zh-CN"/>
        </w:rPr>
        <w:t xml:space="preserve"> order derivative of Common TA</w:t>
      </w:r>
      <w:r w:rsidRPr="00701373">
        <w:rPr>
          <w:rFonts w:eastAsiaTheme="minorEastAsia"/>
          <w:lang w:eastAsia="zh-CN"/>
        </w:rPr>
        <w:t xml:space="preserve"> was evaluated in detail in Rel-17 </w:t>
      </w:r>
      <w:proofErr w:type="gramStart"/>
      <w:r w:rsidR="004C7A1D">
        <w:rPr>
          <w:rFonts w:eastAsiaTheme="minorEastAsia"/>
          <w:lang w:eastAsia="zh-CN"/>
        </w:rPr>
        <w:t>e.g.</w:t>
      </w:r>
      <w:proofErr w:type="gramEnd"/>
      <w:r w:rsidR="004C7A1D">
        <w:rPr>
          <w:rFonts w:eastAsiaTheme="minorEastAsia"/>
          <w:lang w:eastAsia="zh-CN"/>
        </w:rPr>
        <w:t xml:space="preserve"> in </w:t>
      </w:r>
      <w:r w:rsidR="004C7A1D">
        <w:rPr>
          <w:rFonts w:eastAsiaTheme="minorEastAsia"/>
          <w:lang w:eastAsia="zh-CN"/>
        </w:rPr>
        <w:fldChar w:fldCharType="begin"/>
      </w:r>
      <w:r w:rsidR="004C7A1D">
        <w:rPr>
          <w:rFonts w:eastAsiaTheme="minorEastAsia"/>
          <w:lang w:eastAsia="zh-CN"/>
        </w:rPr>
        <w:instrText xml:space="preserve"> REF _Ref146882504 \r \h </w:instrText>
      </w:r>
      <w:r w:rsidR="004C7A1D">
        <w:rPr>
          <w:rFonts w:eastAsiaTheme="minorEastAsia"/>
          <w:lang w:eastAsia="zh-CN"/>
        </w:rPr>
      </w:r>
      <w:r w:rsidR="004C7A1D">
        <w:rPr>
          <w:rFonts w:eastAsiaTheme="minorEastAsia"/>
          <w:lang w:eastAsia="zh-CN"/>
        </w:rPr>
        <w:fldChar w:fldCharType="separate"/>
      </w:r>
      <w:r w:rsidR="00F20228">
        <w:rPr>
          <w:rFonts w:eastAsiaTheme="minorEastAsia"/>
          <w:lang w:eastAsia="zh-CN"/>
        </w:rPr>
        <w:t>[3]</w:t>
      </w:r>
      <w:r w:rsidR="004C7A1D">
        <w:rPr>
          <w:rFonts w:eastAsiaTheme="minorEastAsia"/>
          <w:lang w:eastAsia="zh-CN"/>
        </w:rPr>
        <w:fldChar w:fldCharType="end"/>
      </w:r>
      <w:r w:rsidR="004C7A1D">
        <w:rPr>
          <w:rFonts w:eastAsiaTheme="minorEastAsia"/>
          <w:lang w:eastAsia="zh-CN"/>
        </w:rPr>
        <w:t xml:space="preserve"> </w:t>
      </w:r>
      <w:r w:rsidRPr="00701373">
        <w:rPr>
          <w:rFonts w:eastAsiaTheme="minorEastAsia"/>
          <w:lang w:eastAsia="zh-CN"/>
        </w:rPr>
        <w:t xml:space="preserve">and clear benefits were shown. </w:t>
      </w:r>
      <w:r w:rsidR="00025F1F">
        <w:rPr>
          <w:rFonts w:eastAsiaTheme="minorEastAsia"/>
          <w:lang w:eastAsia="zh-CN"/>
        </w:rPr>
        <w:fldChar w:fldCharType="begin"/>
      </w:r>
      <w:r w:rsidR="00025F1F">
        <w:rPr>
          <w:rFonts w:eastAsiaTheme="minorEastAsia"/>
          <w:lang w:eastAsia="zh-CN"/>
        </w:rPr>
        <w:instrText xml:space="preserve"> REF _Ref83858906 \h </w:instrText>
      </w:r>
      <w:r w:rsidR="00025F1F">
        <w:rPr>
          <w:rFonts w:eastAsiaTheme="minorEastAsia"/>
          <w:lang w:eastAsia="zh-CN"/>
        </w:rPr>
      </w:r>
      <w:r w:rsidR="00025F1F">
        <w:rPr>
          <w:rFonts w:eastAsiaTheme="minorEastAsia"/>
          <w:lang w:eastAsia="zh-CN"/>
        </w:rPr>
        <w:fldChar w:fldCharType="separate"/>
      </w:r>
      <w:r w:rsidR="00F20228">
        <w:t xml:space="preserve">Figure </w:t>
      </w:r>
      <w:r w:rsidR="00F20228">
        <w:rPr>
          <w:noProof/>
        </w:rPr>
        <w:t>1</w:t>
      </w:r>
      <w:r w:rsidR="00025F1F">
        <w:rPr>
          <w:rFonts w:eastAsiaTheme="minorEastAsia"/>
          <w:lang w:eastAsia="zh-CN"/>
        </w:rPr>
        <w:fldChar w:fldCharType="end"/>
      </w:r>
      <w:r w:rsidR="00025F1F">
        <w:rPr>
          <w:rFonts w:eastAsiaTheme="minorEastAsia"/>
          <w:lang w:eastAsia="zh-CN"/>
        </w:rPr>
        <w:t xml:space="preserve"> </w:t>
      </w:r>
      <w:r w:rsidR="001C0592">
        <w:rPr>
          <w:rFonts w:eastAsiaTheme="minorEastAsia"/>
          <w:lang w:eastAsia="zh-CN"/>
        </w:rPr>
        <w:t xml:space="preserve">shows the total </w:t>
      </w:r>
      <w:r w:rsidR="00C463F2">
        <w:rPr>
          <w:rFonts w:eastAsiaTheme="minorEastAsia"/>
          <w:lang w:eastAsia="zh-CN"/>
        </w:rPr>
        <w:t xml:space="preserve">autonomous </w:t>
      </w:r>
      <w:r w:rsidR="001C0592">
        <w:rPr>
          <w:rFonts w:eastAsiaTheme="minorEastAsia"/>
          <w:lang w:eastAsia="zh-CN"/>
        </w:rPr>
        <w:t>TA estimation error</w:t>
      </w:r>
      <w:r w:rsidR="00C463F2">
        <w:rPr>
          <w:rFonts w:eastAsiaTheme="minorEastAsia"/>
          <w:lang w:eastAsia="zh-CN"/>
        </w:rPr>
        <w:t xml:space="preserve"> (</w:t>
      </w:r>
      <w:r w:rsidR="003C3506">
        <w:rPr>
          <w:rFonts w:eastAsiaTheme="minorEastAsia"/>
          <w:lang w:eastAsia="zh-CN"/>
        </w:rPr>
        <w:t>UE-specific TA + common TA</w:t>
      </w:r>
      <w:r w:rsidR="00C463F2">
        <w:rPr>
          <w:rFonts w:eastAsiaTheme="minorEastAsia"/>
          <w:lang w:eastAsia="zh-CN"/>
        </w:rPr>
        <w:t>)</w:t>
      </w:r>
      <w:r w:rsidR="003C3506">
        <w:rPr>
          <w:rFonts w:eastAsiaTheme="minorEastAsia"/>
          <w:lang w:eastAsia="zh-CN"/>
        </w:rPr>
        <w:t xml:space="preserve"> as a function of </w:t>
      </w:r>
      <w:r w:rsidR="000253AA">
        <w:rPr>
          <w:rFonts w:eastAsiaTheme="minorEastAsia"/>
          <w:lang w:eastAsia="zh-CN"/>
        </w:rPr>
        <w:t xml:space="preserve">SIB19 reacquisition </w:t>
      </w:r>
      <w:r w:rsidR="003C3506">
        <w:rPr>
          <w:rFonts w:eastAsiaTheme="minorEastAsia"/>
          <w:lang w:eastAsia="zh-CN"/>
        </w:rPr>
        <w:t>period</w:t>
      </w:r>
      <w:r w:rsidR="00BF6DB0">
        <w:t xml:space="preserve">. </w:t>
      </w:r>
      <w:r w:rsidR="002C1F1A">
        <w:t>The black curve shows total error with up to 2</w:t>
      </w:r>
      <w:r w:rsidR="002C1F1A" w:rsidRPr="002C1F1A">
        <w:rPr>
          <w:vertAlign w:val="superscript"/>
        </w:rPr>
        <w:t>nd</w:t>
      </w:r>
      <w:r w:rsidR="002C1F1A">
        <w:t xml:space="preserve"> order </w:t>
      </w:r>
      <w:r w:rsidR="00E311C5">
        <w:t xml:space="preserve">term of common TA, while the pink curve shows total </w:t>
      </w:r>
      <w:r w:rsidR="002B0AC4">
        <w:t>e</w:t>
      </w:r>
      <w:r w:rsidR="00E311C5">
        <w:t>rror with up to 3</w:t>
      </w:r>
      <w:r w:rsidR="00E311C5" w:rsidRPr="00E311C5">
        <w:rPr>
          <w:vertAlign w:val="superscript"/>
        </w:rPr>
        <w:t>rd</w:t>
      </w:r>
      <w:r w:rsidR="00E311C5">
        <w:t xml:space="preserve"> order term</w:t>
      </w:r>
      <w:r w:rsidR="003E4856">
        <w:t xml:space="preserve">. </w:t>
      </w:r>
      <w:proofErr w:type="gramStart"/>
      <w:r w:rsidR="000776F4">
        <w:t>It can be seen that</w:t>
      </w:r>
      <w:r w:rsidR="000253AA">
        <w:t xml:space="preserve"> </w:t>
      </w:r>
      <w:r w:rsidR="00815C89">
        <w:t>the</w:t>
      </w:r>
      <w:proofErr w:type="gramEnd"/>
      <w:r w:rsidR="00815C89">
        <w:t xml:space="preserve"> </w:t>
      </w:r>
      <w:r w:rsidR="009A7BA6">
        <w:t xml:space="preserve">timing accuracy </w:t>
      </w:r>
      <w:r w:rsidR="00815C89">
        <w:t>can be significantly increased</w:t>
      </w:r>
      <w:r w:rsidR="00025F1F">
        <w:t xml:space="preserve"> </w:t>
      </w:r>
      <w:r w:rsidR="00025F1F">
        <w:rPr>
          <w:rFonts w:eastAsiaTheme="minorEastAsia"/>
          <w:lang w:eastAsia="zh-CN"/>
        </w:rPr>
        <w:t xml:space="preserve">if </w:t>
      </w:r>
      <w:r w:rsidR="004C7A1D" w:rsidRPr="00701373">
        <w:rPr>
          <w:rFonts w:eastAsiaTheme="minorEastAsia"/>
          <w:lang w:eastAsia="zh-CN"/>
        </w:rPr>
        <w:t>a 3</w:t>
      </w:r>
      <w:r w:rsidR="004C7A1D" w:rsidRPr="00701373">
        <w:rPr>
          <w:rFonts w:eastAsiaTheme="minorEastAsia"/>
          <w:vertAlign w:val="superscript"/>
          <w:lang w:eastAsia="zh-CN"/>
        </w:rPr>
        <w:t>rd</w:t>
      </w:r>
      <w:r w:rsidR="004C7A1D" w:rsidRPr="00701373">
        <w:rPr>
          <w:rFonts w:eastAsiaTheme="minorEastAsia"/>
          <w:lang w:eastAsia="zh-CN"/>
        </w:rPr>
        <w:t xml:space="preserve"> order term </w:t>
      </w:r>
      <w:r w:rsidR="00025F1F">
        <w:rPr>
          <w:rFonts w:eastAsiaTheme="minorEastAsia"/>
          <w:lang w:eastAsia="zh-CN"/>
        </w:rPr>
        <w:t>is</w:t>
      </w:r>
      <w:r w:rsidR="004C7A1D" w:rsidRPr="00701373">
        <w:rPr>
          <w:rFonts w:eastAsiaTheme="minorEastAsia"/>
          <w:lang w:eastAsia="zh-CN"/>
        </w:rPr>
        <w:t xml:space="preserve"> introduced.</w:t>
      </w:r>
      <w:r w:rsidR="008A7DFD">
        <w:rPr>
          <w:rFonts w:eastAsiaTheme="minorEastAsia"/>
          <w:lang w:eastAsia="zh-CN"/>
        </w:rPr>
        <w:t xml:space="preserve"> In </w:t>
      </w:r>
      <w:r w:rsidR="008A7DFD">
        <w:rPr>
          <w:rFonts w:eastAsiaTheme="minorEastAsia"/>
          <w:lang w:eastAsia="zh-CN"/>
        </w:rPr>
        <w:fldChar w:fldCharType="begin"/>
      </w:r>
      <w:r w:rsidR="008A7DFD">
        <w:rPr>
          <w:rFonts w:eastAsiaTheme="minorEastAsia"/>
          <w:lang w:eastAsia="zh-CN"/>
        </w:rPr>
        <w:instrText xml:space="preserve"> REF _Ref146882504 \r \h </w:instrText>
      </w:r>
      <w:r w:rsidR="008A7DFD">
        <w:rPr>
          <w:rFonts w:eastAsiaTheme="minorEastAsia"/>
          <w:lang w:eastAsia="zh-CN"/>
        </w:rPr>
      </w:r>
      <w:r w:rsidR="008A7DFD">
        <w:rPr>
          <w:rFonts w:eastAsiaTheme="minorEastAsia"/>
          <w:lang w:eastAsia="zh-CN"/>
        </w:rPr>
        <w:fldChar w:fldCharType="separate"/>
      </w:r>
      <w:r w:rsidR="00F20228">
        <w:rPr>
          <w:rFonts w:eastAsiaTheme="minorEastAsia"/>
          <w:lang w:eastAsia="zh-CN"/>
        </w:rPr>
        <w:t>[3]</w:t>
      </w:r>
      <w:r w:rsidR="008A7DFD">
        <w:rPr>
          <w:rFonts w:eastAsiaTheme="minorEastAsia"/>
          <w:lang w:eastAsia="zh-CN"/>
        </w:rPr>
        <w:fldChar w:fldCharType="end"/>
      </w:r>
      <w:r w:rsidR="008A7DFD">
        <w:rPr>
          <w:rFonts w:eastAsiaTheme="minorEastAsia"/>
          <w:lang w:eastAsia="zh-CN"/>
        </w:rPr>
        <w:t xml:space="preserve"> it is </w:t>
      </w:r>
      <w:r w:rsidR="00CC0CA7">
        <w:rPr>
          <w:rFonts w:eastAsiaTheme="minorEastAsia"/>
          <w:lang w:eastAsia="zh-CN"/>
        </w:rPr>
        <w:t xml:space="preserve">also </w:t>
      </w:r>
      <w:r w:rsidR="008A7DFD">
        <w:rPr>
          <w:rFonts w:eastAsiaTheme="minorEastAsia"/>
          <w:lang w:eastAsia="zh-CN"/>
        </w:rPr>
        <w:t xml:space="preserve">shown that </w:t>
      </w:r>
      <w:r w:rsidR="00484462">
        <w:rPr>
          <w:rFonts w:eastAsiaTheme="minorEastAsia"/>
          <w:lang w:eastAsia="zh-CN"/>
        </w:rPr>
        <w:t>with a 3</w:t>
      </w:r>
      <w:r w:rsidR="00484462" w:rsidRPr="00484462">
        <w:rPr>
          <w:rFonts w:eastAsiaTheme="minorEastAsia"/>
          <w:vertAlign w:val="superscript"/>
          <w:lang w:eastAsia="zh-CN"/>
        </w:rPr>
        <w:t>rd</w:t>
      </w:r>
      <w:r w:rsidR="00484462">
        <w:rPr>
          <w:rFonts w:eastAsiaTheme="minorEastAsia"/>
          <w:lang w:eastAsia="zh-CN"/>
        </w:rPr>
        <w:t xml:space="preserve"> order term, </w:t>
      </w:r>
      <w:r w:rsidR="008A7DFD">
        <w:rPr>
          <w:rFonts w:eastAsiaTheme="minorEastAsia"/>
          <w:lang w:eastAsia="zh-CN"/>
        </w:rPr>
        <w:t xml:space="preserve">the </w:t>
      </w:r>
      <w:r w:rsidR="00484462">
        <w:rPr>
          <w:rFonts w:eastAsiaTheme="minorEastAsia"/>
          <w:lang w:eastAsia="zh-CN"/>
        </w:rPr>
        <w:t xml:space="preserve">common TA accuracy is on par (or better) than the </w:t>
      </w:r>
      <w:r w:rsidR="00CC0CA7">
        <w:rPr>
          <w:rFonts w:eastAsiaTheme="minorEastAsia"/>
          <w:lang w:eastAsia="zh-CN"/>
        </w:rPr>
        <w:t>UE-specific TA accuracy.</w:t>
      </w:r>
    </w:p>
    <w:p w14:paraId="18294670" w14:textId="77777777" w:rsidR="001C7BF5" w:rsidRDefault="001C7BF5" w:rsidP="001C7BF5">
      <w:pPr>
        <w:pStyle w:val="Figure"/>
      </w:pPr>
      <w:r>
        <w:rPr>
          <w:noProof/>
        </w:rPr>
        <w:drawing>
          <wp:inline distT="0" distB="0" distL="0" distR="0" wp14:anchorId="03BC771A" wp14:editId="7031D02D">
            <wp:extent cx="3600000" cy="2700000"/>
            <wp:effectExtent l="0" t="0" r="635" b="5715"/>
            <wp:docPr id="16" name="Picture 1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h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0280013F" w14:textId="52279BBC" w:rsidR="001C7BF5" w:rsidRPr="00C41CC8" w:rsidRDefault="001C7BF5" w:rsidP="001C7BF5">
      <w:pPr>
        <w:pStyle w:val="Caption"/>
        <w:jc w:val="center"/>
      </w:pPr>
      <w:bookmarkStart w:id="8" w:name="_Ref83858906"/>
      <w:r>
        <w:t xml:space="preserve">Figure </w:t>
      </w:r>
      <w:r>
        <w:fldChar w:fldCharType="begin"/>
      </w:r>
      <w:r>
        <w:instrText xml:space="preserve"> SEQ Figure \* ARABIC </w:instrText>
      </w:r>
      <w:r>
        <w:fldChar w:fldCharType="separate"/>
      </w:r>
      <w:r w:rsidR="00F20228">
        <w:rPr>
          <w:noProof/>
        </w:rPr>
        <w:t>1</w:t>
      </w:r>
      <w:r>
        <w:rPr>
          <w:noProof/>
        </w:rPr>
        <w:fldChar w:fldCharType="end"/>
      </w:r>
      <w:bookmarkEnd w:id="8"/>
      <w:r>
        <w:t>: 99</w:t>
      </w:r>
      <w:r w:rsidRPr="00C41CC8">
        <w:rPr>
          <w:vertAlign w:val="superscript"/>
        </w:rPr>
        <w:t>th</w:t>
      </w:r>
      <w:r>
        <w:t xml:space="preserve"> percentile </w:t>
      </w:r>
      <w:proofErr w:type="spellStart"/>
      <w:r>
        <w:t>f</w:t>
      </w:r>
      <w:r w:rsidRPr="00503859">
        <w:t>eeder</w:t>
      </w:r>
      <w:r>
        <w:t>+service</w:t>
      </w:r>
      <w:proofErr w:type="spellEnd"/>
      <w:r w:rsidRPr="00503859">
        <w:t xml:space="preserve"> link RTT approximation error.</w:t>
      </w:r>
    </w:p>
    <w:p w14:paraId="033CF0FC" w14:textId="66CED858" w:rsidR="00077744" w:rsidRPr="000C1E57" w:rsidRDefault="000C1E57" w:rsidP="00D376F1">
      <w:pPr>
        <w:pStyle w:val="Observation"/>
      </w:pPr>
      <w:bookmarkStart w:id="9" w:name="_Toc146916234"/>
      <w:r>
        <w:t xml:space="preserve">The transmission timing </w:t>
      </w:r>
      <w:r w:rsidRPr="00D376F1">
        <w:t>accuracy</w:t>
      </w:r>
      <w:r>
        <w:t xml:space="preserve"> can be significantly increased </w:t>
      </w:r>
      <w:r>
        <w:rPr>
          <w:rFonts w:eastAsiaTheme="minorEastAsia"/>
          <w:lang w:eastAsia="zh-CN"/>
        </w:rPr>
        <w:t xml:space="preserve">if </w:t>
      </w:r>
      <w:r w:rsidRPr="00701373">
        <w:rPr>
          <w:rFonts w:eastAsiaTheme="minorEastAsia"/>
          <w:lang w:eastAsia="zh-CN"/>
        </w:rPr>
        <w:t>a 3</w:t>
      </w:r>
      <w:r w:rsidRPr="00701373">
        <w:rPr>
          <w:rFonts w:eastAsiaTheme="minorEastAsia"/>
          <w:vertAlign w:val="superscript"/>
          <w:lang w:eastAsia="zh-CN"/>
        </w:rPr>
        <w:t>rd</w:t>
      </w:r>
      <w:r w:rsidRPr="00701373">
        <w:rPr>
          <w:rFonts w:eastAsiaTheme="minorEastAsia"/>
          <w:lang w:eastAsia="zh-CN"/>
        </w:rPr>
        <w:t xml:space="preserve"> order term </w:t>
      </w:r>
      <w:r>
        <w:rPr>
          <w:rFonts w:eastAsiaTheme="minorEastAsia"/>
          <w:lang w:eastAsia="zh-CN"/>
        </w:rPr>
        <w:t>of common TA is</w:t>
      </w:r>
      <w:r w:rsidRPr="00701373">
        <w:rPr>
          <w:rFonts w:eastAsiaTheme="minorEastAsia"/>
          <w:lang w:eastAsia="zh-CN"/>
        </w:rPr>
        <w:t xml:space="preserve"> introduced</w:t>
      </w:r>
      <w:r>
        <w:rPr>
          <w:rFonts w:eastAsiaTheme="minorEastAsia"/>
          <w:lang w:eastAsia="zh-CN"/>
        </w:rPr>
        <w:t>.</w:t>
      </w:r>
      <w:bookmarkEnd w:id="9"/>
    </w:p>
    <w:p w14:paraId="69E490B1" w14:textId="51B049F2" w:rsidR="000C1E57" w:rsidRPr="00C2519E" w:rsidRDefault="000C1E57" w:rsidP="000C1E57">
      <w:pPr>
        <w:pStyle w:val="Proposal"/>
      </w:pPr>
      <w:bookmarkStart w:id="10" w:name="_Toc146916239"/>
      <w:r>
        <w:lastRenderedPageBreak/>
        <w:t xml:space="preserve">Introduce a </w:t>
      </w:r>
      <w:r w:rsidRPr="00701373">
        <w:rPr>
          <w:rFonts w:eastAsiaTheme="minorEastAsia"/>
        </w:rPr>
        <w:t>3</w:t>
      </w:r>
      <w:r w:rsidRPr="00701373">
        <w:rPr>
          <w:rFonts w:eastAsiaTheme="minorEastAsia"/>
          <w:vertAlign w:val="superscript"/>
        </w:rPr>
        <w:t>rd</w:t>
      </w:r>
      <w:r w:rsidRPr="00701373">
        <w:rPr>
          <w:rFonts w:eastAsiaTheme="minorEastAsia"/>
        </w:rPr>
        <w:t xml:space="preserve"> order term </w:t>
      </w:r>
      <w:r>
        <w:rPr>
          <w:rFonts w:eastAsiaTheme="minorEastAsia"/>
        </w:rPr>
        <w:t>of common TA for FR2-NTN.</w:t>
      </w:r>
      <w:bookmarkEnd w:id="10"/>
    </w:p>
    <w:p w14:paraId="13EF4C20" w14:textId="3A75D9F3" w:rsidR="00C2519E" w:rsidRDefault="00782F13" w:rsidP="00782F13">
      <w:pPr>
        <w:pStyle w:val="Heading3"/>
      </w:pPr>
      <w:r>
        <w:t>2.2.2</w:t>
      </w:r>
      <w:r>
        <w:tab/>
      </w:r>
      <w:r w:rsidR="007F0347">
        <w:t>Modified</w:t>
      </w:r>
      <w:r w:rsidR="000F12C1">
        <w:t xml:space="preserve"> range for TAC in RAR</w:t>
      </w:r>
    </w:p>
    <w:p w14:paraId="5CDD9D40" w14:textId="2A35C072" w:rsidR="000F12C1" w:rsidRDefault="00831C82" w:rsidP="0054069B">
      <w:pPr>
        <w:jc w:val="both"/>
        <w:rPr>
          <w:lang w:val="en-GB" w:eastAsia="ja-JP"/>
        </w:rPr>
      </w:pPr>
      <w:r w:rsidRPr="00831C82">
        <w:rPr>
          <w:lang w:val="en-GB" w:eastAsia="ja-JP"/>
        </w:rPr>
        <w:t xml:space="preserve">In Rel-17, it was discussed to modify the range of TAC in RAR to cover both negative and positive values. </w:t>
      </w:r>
      <w:r>
        <w:rPr>
          <w:lang w:val="en-GB" w:eastAsia="ja-JP"/>
        </w:rPr>
        <w:t xml:space="preserve">Since PRACH </w:t>
      </w:r>
      <w:r w:rsidR="005F3E19">
        <w:rPr>
          <w:lang w:val="en-GB" w:eastAsia="ja-JP"/>
        </w:rPr>
        <w:t xml:space="preserve">has </w:t>
      </w:r>
      <w:r w:rsidR="00136297">
        <w:rPr>
          <w:lang w:val="en-GB" w:eastAsia="ja-JP"/>
        </w:rPr>
        <w:t>longer CP than PU</w:t>
      </w:r>
      <w:r w:rsidR="007A284F">
        <w:rPr>
          <w:lang w:val="en-GB" w:eastAsia="ja-JP"/>
        </w:rPr>
        <w:t>C</w:t>
      </w:r>
      <w:r w:rsidR="00136297">
        <w:rPr>
          <w:lang w:val="en-GB" w:eastAsia="ja-JP"/>
        </w:rPr>
        <w:t>CH/PU</w:t>
      </w:r>
      <w:r w:rsidR="007A284F">
        <w:rPr>
          <w:lang w:val="en-GB" w:eastAsia="ja-JP"/>
        </w:rPr>
        <w:t>S</w:t>
      </w:r>
      <w:r w:rsidR="00136297">
        <w:rPr>
          <w:lang w:val="en-GB" w:eastAsia="ja-JP"/>
        </w:rPr>
        <w:t xml:space="preserve">CH, </w:t>
      </w:r>
      <w:r w:rsidR="00D37188">
        <w:rPr>
          <w:lang w:val="en-GB" w:eastAsia="ja-JP"/>
        </w:rPr>
        <w:t xml:space="preserve">an initial timing error </w:t>
      </w:r>
      <w:r w:rsidR="007D62BF">
        <w:rPr>
          <w:lang w:val="en-GB" w:eastAsia="ja-JP"/>
        </w:rPr>
        <w:t xml:space="preserve">due to </w:t>
      </w:r>
      <w:proofErr w:type="gramStart"/>
      <w:r w:rsidR="007D62BF">
        <w:rPr>
          <w:lang w:val="en-GB" w:eastAsia="ja-JP"/>
        </w:rPr>
        <w:t>e.g.</w:t>
      </w:r>
      <w:proofErr w:type="gramEnd"/>
      <w:r w:rsidR="007D62BF">
        <w:rPr>
          <w:lang w:val="en-GB" w:eastAsia="ja-JP"/>
        </w:rPr>
        <w:t xml:space="preserve"> GNSS inaccuracy</w:t>
      </w:r>
      <w:r w:rsidR="007A284F">
        <w:rPr>
          <w:lang w:val="en-GB" w:eastAsia="ja-JP"/>
        </w:rPr>
        <w:t xml:space="preserve"> will have less impact if it can be corrected by a closed-loop TA</w:t>
      </w:r>
      <w:r w:rsidR="0054069B">
        <w:rPr>
          <w:lang w:val="en-GB" w:eastAsia="ja-JP"/>
        </w:rPr>
        <w:t xml:space="preserve"> command</w:t>
      </w:r>
      <w:r w:rsidR="00BE15F4">
        <w:rPr>
          <w:lang w:val="en-GB" w:eastAsia="ja-JP"/>
        </w:rPr>
        <w:t xml:space="preserve"> (TAC)</w:t>
      </w:r>
      <w:r w:rsidR="007A284F">
        <w:rPr>
          <w:lang w:val="en-GB" w:eastAsia="ja-JP"/>
        </w:rPr>
        <w:t xml:space="preserve"> before the UE transmits PUCCH or PUSCH.</w:t>
      </w:r>
      <w:r w:rsidR="0054069B">
        <w:rPr>
          <w:lang w:val="en-GB" w:eastAsia="ja-JP"/>
        </w:rPr>
        <w:t xml:space="preserve"> For this purpose, the TA</w:t>
      </w:r>
      <w:r w:rsidR="00BE15F4">
        <w:rPr>
          <w:lang w:val="en-GB" w:eastAsia="ja-JP"/>
        </w:rPr>
        <w:t xml:space="preserve">C </w:t>
      </w:r>
      <w:r w:rsidR="0054069B">
        <w:rPr>
          <w:lang w:val="en-GB" w:eastAsia="ja-JP"/>
        </w:rPr>
        <w:t xml:space="preserve">in Msg2 is useful. But the initial </w:t>
      </w:r>
      <w:r w:rsidR="00AF5B3B">
        <w:rPr>
          <w:lang w:val="en-GB" w:eastAsia="ja-JP"/>
        </w:rPr>
        <w:t xml:space="preserve">timing </w:t>
      </w:r>
      <w:r w:rsidR="0054069B">
        <w:rPr>
          <w:lang w:val="en-GB" w:eastAsia="ja-JP"/>
        </w:rPr>
        <w:t>error can be both positive and negative, while the TA</w:t>
      </w:r>
      <w:r w:rsidR="00BE15F4">
        <w:rPr>
          <w:lang w:val="en-GB" w:eastAsia="ja-JP"/>
        </w:rPr>
        <w:t>C in Msg2 only supports positive TA</w:t>
      </w:r>
      <w:r w:rsidR="00467BDE">
        <w:rPr>
          <w:lang w:val="en-GB" w:eastAsia="ja-JP"/>
        </w:rPr>
        <w:t xml:space="preserve"> values. </w:t>
      </w:r>
      <w:r w:rsidR="0060280F">
        <w:rPr>
          <w:lang w:val="en-GB" w:eastAsia="ja-JP"/>
        </w:rPr>
        <w:t xml:space="preserve">Therefore, it would be useful if </w:t>
      </w:r>
      <w:r w:rsidR="005E1E6F">
        <w:rPr>
          <w:lang w:val="en-GB" w:eastAsia="ja-JP"/>
        </w:rPr>
        <w:t xml:space="preserve">the range of TAC in Msg2 is modified to include both positive and negative TA values. </w:t>
      </w:r>
      <w:r w:rsidR="004B669B">
        <w:rPr>
          <w:lang w:val="en-GB" w:eastAsia="ja-JP"/>
        </w:rPr>
        <w:t xml:space="preserve">To avoid increasing the number of </w:t>
      </w:r>
      <w:r w:rsidR="00430442">
        <w:rPr>
          <w:lang w:val="en-GB" w:eastAsia="ja-JP"/>
        </w:rPr>
        <w:t xml:space="preserve">TAC </w:t>
      </w:r>
      <w:r w:rsidR="004B669B">
        <w:rPr>
          <w:lang w:val="en-GB" w:eastAsia="ja-JP"/>
        </w:rPr>
        <w:t>bits</w:t>
      </w:r>
      <w:r w:rsidR="00430442">
        <w:rPr>
          <w:lang w:val="en-GB" w:eastAsia="ja-JP"/>
        </w:rPr>
        <w:t xml:space="preserve">, the range could simply </w:t>
      </w:r>
      <w:r w:rsidR="00C74FE7">
        <w:rPr>
          <w:lang w:val="en-GB" w:eastAsia="ja-JP"/>
        </w:rPr>
        <w:t xml:space="preserve">be </w:t>
      </w:r>
      <w:r w:rsidR="00430442">
        <w:rPr>
          <w:lang w:val="en-GB" w:eastAsia="ja-JP"/>
        </w:rPr>
        <w:t xml:space="preserve">shifted </w:t>
      </w:r>
      <w:r w:rsidR="008A7AB2">
        <w:rPr>
          <w:lang w:val="en-GB" w:eastAsia="ja-JP"/>
        </w:rPr>
        <w:t>to cover the maximum allowed negative</w:t>
      </w:r>
      <w:r w:rsidR="00D376F1">
        <w:rPr>
          <w:lang w:val="en-GB" w:eastAsia="ja-JP"/>
        </w:rPr>
        <w:t xml:space="preserve"> timing offset.</w:t>
      </w:r>
    </w:p>
    <w:p w14:paraId="0A737040" w14:textId="7775B887" w:rsidR="00D376F1" w:rsidRDefault="00AF5B3B" w:rsidP="00D376F1">
      <w:pPr>
        <w:pStyle w:val="Observation"/>
        <w:rPr>
          <w:lang w:val="en-GB"/>
        </w:rPr>
      </w:pPr>
      <w:bookmarkStart w:id="11" w:name="_Toc146916235"/>
      <w:r>
        <w:rPr>
          <w:lang w:val="en-GB"/>
        </w:rPr>
        <w:t>The initial timing error can be both positive and negative, while the TAC in Msg2 only supports positive TA values.</w:t>
      </w:r>
      <w:bookmarkEnd w:id="11"/>
    </w:p>
    <w:p w14:paraId="25ED917F" w14:textId="3971741B" w:rsidR="001C7A40" w:rsidRDefault="00E207B2" w:rsidP="00E207B2">
      <w:pPr>
        <w:pStyle w:val="Proposal"/>
        <w:rPr>
          <w:lang w:val="en-GB"/>
        </w:rPr>
      </w:pPr>
      <w:bookmarkStart w:id="12" w:name="_Toc146916240"/>
      <w:r>
        <w:rPr>
          <w:lang w:val="en-GB"/>
        </w:rPr>
        <w:t>Modify the range of TAC in Msg2 (without increasing the number of bits) to cover also negative TA values.</w:t>
      </w:r>
      <w:bookmarkEnd w:id="12"/>
    </w:p>
    <w:p w14:paraId="59F0FEE6" w14:textId="63AECB5A" w:rsidR="00E62096" w:rsidRDefault="00E62096" w:rsidP="00E62096">
      <w:pPr>
        <w:pStyle w:val="Heading2"/>
      </w:pPr>
      <w:r>
        <w:t>2.3</w:t>
      </w:r>
      <w:r>
        <w:tab/>
        <w:t>Timing issues</w:t>
      </w:r>
    </w:p>
    <w:p w14:paraId="0D6FB66B" w14:textId="567BCE5B" w:rsidR="00E62096" w:rsidRDefault="00A4123D" w:rsidP="00E62096">
      <w:pPr>
        <w:rPr>
          <w:lang w:val="en-GB" w:eastAsia="ja-JP"/>
        </w:rPr>
      </w:pPr>
      <w:r>
        <w:rPr>
          <w:lang w:val="en-GB" w:eastAsia="ja-JP"/>
        </w:rPr>
        <w:t>Regarding th</w:t>
      </w:r>
      <w:r w:rsidR="000727A5">
        <w:rPr>
          <w:lang w:val="en-GB" w:eastAsia="ja-JP"/>
        </w:rPr>
        <w:t xml:space="preserve">e need for larger application delays for MAC CE related to VSAT mechanical steering, </w:t>
      </w:r>
      <w:r w:rsidR="008D261F">
        <w:rPr>
          <w:lang w:val="en-GB" w:eastAsia="ja-JP"/>
        </w:rPr>
        <w:t>more information is needed on the expected delay range.</w:t>
      </w:r>
    </w:p>
    <w:p w14:paraId="650AB5FF" w14:textId="0134681C" w:rsidR="008D261F" w:rsidRDefault="00895264" w:rsidP="00895264">
      <w:pPr>
        <w:pStyle w:val="Observation"/>
        <w:rPr>
          <w:lang w:val="en-GB"/>
        </w:rPr>
      </w:pPr>
      <w:bookmarkStart w:id="13" w:name="_Toc146916236"/>
      <w:r>
        <w:rPr>
          <w:lang w:val="en-GB"/>
        </w:rPr>
        <w:t>M</w:t>
      </w:r>
      <w:r w:rsidRPr="00895264">
        <w:rPr>
          <w:lang w:val="en-GB"/>
        </w:rPr>
        <w:t xml:space="preserve">ore information is needed on the expected </w:t>
      </w:r>
      <w:r w:rsidR="000C489A">
        <w:rPr>
          <w:lang w:val="en-GB"/>
        </w:rPr>
        <w:t xml:space="preserve">application </w:t>
      </w:r>
      <w:r w:rsidRPr="00895264">
        <w:rPr>
          <w:lang w:val="en-GB"/>
        </w:rPr>
        <w:t>delay range</w:t>
      </w:r>
      <w:r>
        <w:rPr>
          <w:lang w:val="en-GB"/>
        </w:rPr>
        <w:t xml:space="preserve"> </w:t>
      </w:r>
      <w:r w:rsidR="000C489A">
        <w:rPr>
          <w:lang w:val="en-GB"/>
        </w:rPr>
        <w:t>for</w:t>
      </w:r>
      <w:r>
        <w:rPr>
          <w:lang w:val="en-GB"/>
        </w:rPr>
        <w:t xml:space="preserve"> VSAT mechanical steering.</w:t>
      </w:r>
      <w:bookmarkEnd w:id="13"/>
    </w:p>
    <w:p w14:paraId="43BC360E" w14:textId="681F391C" w:rsidR="00E62096" w:rsidRDefault="00E62096" w:rsidP="00E62096">
      <w:pPr>
        <w:pStyle w:val="Heading2"/>
      </w:pPr>
      <w:r>
        <w:t>2.4</w:t>
      </w:r>
      <w:r>
        <w:tab/>
        <w:t>Reference subcarrier spacing</w:t>
      </w:r>
    </w:p>
    <w:p w14:paraId="53141D00" w14:textId="531DD14E" w:rsidR="008B4CF6" w:rsidRDefault="005C4F31" w:rsidP="005C4F31">
      <w:pPr>
        <w:jc w:val="both"/>
        <w:rPr>
          <w:lang w:val="en-GB" w:eastAsia="ja-JP"/>
        </w:rPr>
      </w:pPr>
      <w:r w:rsidRPr="007026A9">
        <w:rPr>
          <w:lang w:val="en-GB" w:eastAsia="ja-JP"/>
        </w:rPr>
        <w:t xml:space="preserve">The reference subcarrier spacing determines the granularity of offset parameters </w:t>
      </w:r>
      <w:proofErr w:type="spellStart"/>
      <w:r w:rsidRPr="007026A9">
        <w:rPr>
          <w:lang w:val="en-GB" w:eastAsia="ja-JP"/>
        </w:rPr>
        <w:t>koffset</w:t>
      </w:r>
      <w:proofErr w:type="spellEnd"/>
      <w:r w:rsidRPr="007026A9">
        <w:rPr>
          <w:lang w:val="en-GB" w:eastAsia="ja-JP"/>
        </w:rPr>
        <w:t xml:space="preserve"> and </w:t>
      </w:r>
      <w:proofErr w:type="spellStart"/>
      <w:r w:rsidRPr="007026A9">
        <w:rPr>
          <w:lang w:val="en-GB" w:eastAsia="ja-JP"/>
        </w:rPr>
        <w:t>kmac</w:t>
      </w:r>
      <w:proofErr w:type="spellEnd"/>
      <w:r w:rsidRPr="007026A9">
        <w:rPr>
          <w:lang w:val="en-GB" w:eastAsia="ja-JP"/>
        </w:rPr>
        <w:t xml:space="preserve">. </w:t>
      </w:r>
      <w:r w:rsidR="00952285" w:rsidRPr="007026A9">
        <w:rPr>
          <w:lang w:val="en-GB" w:eastAsia="ja-JP"/>
        </w:rPr>
        <w:t xml:space="preserve">The </w:t>
      </w:r>
      <w:r w:rsidR="00B40122">
        <w:rPr>
          <w:lang w:val="en-GB" w:eastAsia="ja-JP"/>
        </w:rPr>
        <w:t xml:space="preserve">granularity will impact </w:t>
      </w:r>
      <w:r w:rsidR="00075BA9">
        <w:rPr>
          <w:lang w:val="en-GB" w:eastAsia="ja-JP"/>
        </w:rPr>
        <w:t>how well the scheduling offset can be adapted to the current RTT</w:t>
      </w:r>
      <w:r w:rsidR="00BB71A3">
        <w:rPr>
          <w:lang w:val="en-GB" w:eastAsia="ja-JP"/>
        </w:rPr>
        <w:t xml:space="preserve"> for individual UE</w:t>
      </w:r>
      <w:r w:rsidR="00075BA9">
        <w:rPr>
          <w:lang w:val="en-GB" w:eastAsia="ja-JP"/>
        </w:rPr>
        <w:t>. For FR1, a reference SCS</w:t>
      </w:r>
      <w:r w:rsidR="007E04B1">
        <w:rPr>
          <w:lang w:val="en-GB" w:eastAsia="ja-JP"/>
        </w:rPr>
        <w:t xml:space="preserve"> of 15 kHz is specified, which corresponds to a granularity of 1 </w:t>
      </w:r>
      <w:proofErr w:type="spellStart"/>
      <w:r w:rsidR="00F33936">
        <w:rPr>
          <w:lang w:val="en-GB" w:eastAsia="ja-JP"/>
        </w:rPr>
        <w:t>ms</w:t>
      </w:r>
      <w:proofErr w:type="spellEnd"/>
      <w:r w:rsidR="007E04B1">
        <w:rPr>
          <w:lang w:val="en-GB" w:eastAsia="ja-JP"/>
        </w:rPr>
        <w:t>.</w:t>
      </w:r>
    </w:p>
    <w:p w14:paraId="26728251" w14:textId="31E4188D" w:rsidR="00E62096" w:rsidRDefault="00571EBB" w:rsidP="005C4F31">
      <w:pPr>
        <w:jc w:val="both"/>
        <w:rPr>
          <w:lang w:val="en-GB" w:eastAsia="ja-JP"/>
        </w:rPr>
      </w:pPr>
      <w:r>
        <w:rPr>
          <w:lang w:val="en-GB" w:eastAsia="ja-JP"/>
        </w:rPr>
        <w:t>For FR2-NTN</w:t>
      </w:r>
      <w:r w:rsidR="004078DA">
        <w:rPr>
          <w:lang w:val="en-GB" w:eastAsia="ja-JP"/>
        </w:rPr>
        <w:t xml:space="preserve">, </w:t>
      </w:r>
      <w:r w:rsidR="008B4CF6">
        <w:rPr>
          <w:lang w:val="en-GB" w:eastAsia="ja-JP"/>
        </w:rPr>
        <w:t xml:space="preserve">the following is stated in the RAN4 LS </w:t>
      </w:r>
      <w:r w:rsidR="008B4CF6">
        <w:rPr>
          <w:lang w:val="en-GB" w:eastAsia="ja-JP"/>
        </w:rPr>
        <w:fldChar w:fldCharType="begin"/>
      </w:r>
      <w:r w:rsidR="008B4CF6">
        <w:rPr>
          <w:lang w:val="en-GB" w:eastAsia="ja-JP"/>
        </w:rPr>
        <w:instrText xml:space="preserve"> REF _Ref100327277 \r \h </w:instrText>
      </w:r>
      <w:r w:rsidR="008B4CF6">
        <w:rPr>
          <w:lang w:val="en-GB" w:eastAsia="ja-JP"/>
        </w:rPr>
      </w:r>
      <w:r w:rsidR="008B4CF6">
        <w:rPr>
          <w:lang w:val="en-GB" w:eastAsia="ja-JP"/>
        </w:rPr>
        <w:fldChar w:fldCharType="separate"/>
      </w:r>
      <w:r w:rsidR="00F20228">
        <w:rPr>
          <w:lang w:val="en-GB" w:eastAsia="ja-JP"/>
        </w:rPr>
        <w:t>[1]</w:t>
      </w:r>
      <w:r w:rsidR="008B4CF6">
        <w:rPr>
          <w:lang w:val="en-GB" w:eastAsia="ja-JP"/>
        </w:rPr>
        <w:fldChar w:fldCharType="end"/>
      </w:r>
      <w:r w:rsidR="008B4CF6">
        <w:rPr>
          <w:lang w:val="en-GB" w:eastAsia="ja-JP"/>
        </w:rPr>
        <w:t>:</w:t>
      </w:r>
    </w:p>
    <w:tbl>
      <w:tblPr>
        <w:tblStyle w:val="TableGrid"/>
        <w:tblW w:w="0" w:type="auto"/>
        <w:tblLook w:val="04A0" w:firstRow="1" w:lastRow="0" w:firstColumn="1" w:lastColumn="0" w:noHBand="0" w:noVBand="1"/>
      </w:tblPr>
      <w:tblGrid>
        <w:gridCol w:w="9629"/>
      </w:tblGrid>
      <w:tr w:rsidR="008B4CF6" w14:paraId="3AAA2A0A" w14:textId="77777777" w:rsidTr="008B4CF6">
        <w:tc>
          <w:tcPr>
            <w:tcW w:w="9629" w:type="dxa"/>
          </w:tcPr>
          <w:p w14:paraId="65B9193B" w14:textId="77777777" w:rsidR="009044E3" w:rsidRDefault="009044E3" w:rsidP="009044E3">
            <w:pPr>
              <w:pStyle w:val="ListParagraph"/>
              <w:widowControl w:val="0"/>
              <w:numPr>
                <w:ilvl w:val="0"/>
                <w:numId w:val="111"/>
              </w:numPr>
              <w:spacing w:before="80" w:line="360" w:lineRule="auto"/>
              <w:jc w:val="both"/>
              <w:rPr>
                <w:color w:val="000000" w:themeColor="text1"/>
                <w:u w:val="single"/>
                <w:lang w:val="en-US"/>
              </w:rPr>
            </w:pPr>
            <w:r>
              <w:rPr>
                <w:lang w:val="en-US"/>
              </w:rPr>
              <w:t xml:space="preserve">For R18 NTN Ka band, </w:t>
            </w:r>
            <w:bookmarkStart w:id="14" w:name="_Hlk132807320"/>
            <w:r>
              <w:rPr>
                <w:lang w:val="en-US"/>
              </w:rPr>
              <w:t>60 kHz and 120 kHz Sub-Carrier Spacing (SCS) are considered.</w:t>
            </w:r>
            <w:r>
              <w:rPr>
                <w:rFonts w:hint="eastAsia"/>
                <w:lang w:val="en-US"/>
              </w:rPr>
              <w:t xml:space="preserve"> 120 kHz and 240 kHz SCS are </w:t>
            </w:r>
            <w:r>
              <w:rPr>
                <w:lang w:val="en-US"/>
              </w:rPr>
              <w:t>considered</w:t>
            </w:r>
            <w:r>
              <w:rPr>
                <w:rFonts w:hint="eastAsia"/>
                <w:lang w:val="en-US"/>
              </w:rPr>
              <w:t xml:space="preserve"> for SSB</w:t>
            </w:r>
            <w:bookmarkEnd w:id="14"/>
            <w:r>
              <w:rPr>
                <w:rFonts w:hint="eastAsia"/>
                <w:lang w:val="en-US"/>
              </w:rPr>
              <w:t>.</w:t>
            </w:r>
          </w:p>
          <w:p w14:paraId="6B4E6CA0" w14:textId="0D259496" w:rsidR="008B4CF6" w:rsidRPr="009044E3" w:rsidRDefault="009044E3" w:rsidP="005C4F31">
            <w:pPr>
              <w:pStyle w:val="ListParagraph"/>
              <w:widowControl w:val="0"/>
              <w:numPr>
                <w:ilvl w:val="2"/>
                <w:numId w:val="111"/>
              </w:numPr>
              <w:spacing w:before="80" w:line="360" w:lineRule="auto"/>
              <w:jc w:val="both"/>
              <w:rPr>
                <w:color w:val="000000" w:themeColor="text1"/>
                <w:u w:val="single"/>
                <w:lang w:val="en-US"/>
              </w:rPr>
            </w:pPr>
            <w:r>
              <w:rPr>
                <w:rFonts w:eastAsiaTheme="minorEastAsia" w:hint="eastAsia"/>
                <w:iCs/>
                <w:lang w:val="en-US"/>
              </w:rPr>
              <w:t>T</w:t>
            </w:r>
            <w:r>
              <w:rPr>
                <w:rFonts w:eastAsiaTheme="minorEastAsia"/>
                <w:iCs/>
                <w:lang w:val="en-US"/>
              </w:rPr>
              <w:t>he possibility of operating with 30 kHz SCS for both data and SSB</w:t>
            </w:r>
            <w:r>
              <w:rPr>
                <w:rFonts w:eastAsiaTheme="minorEastAsia" w:hint="eastAsia"/>
                <w:iCs/>
                <w:lang w:val="en-US"/>
              </w:rPr>
              <w:t xml:space="preserve"> to support smaller channel bandwidth than 50 MHz</w:t>
            </w:r>
            <w:r>
              <w:rPr>
                <w:rFonts w:eastAsiaTheme="minorEastAsia"/>
                <w:iCs/>
                <w:lang w:val="en-US"/>
              </w:rPr>
              <w:t xml:space="preserve"> is not precluded in RAN4</w:t>
            </w:r>
            <w:r>
              <w:rPr>
                <w:rFonts w:eastAsiaTheme="minorEastAsia" w:hint="eastAsia"/>
                <w:iCs/>
                <w:lang w:val="en-US"/>
              </w:rPr>
              <w:t xml:space="preserve"> at this moment</w:t>
            </w:r>
            <w:r>
              <w:rPr>
                <w:rFonts w:eastAsiaTheme="minorEastAsia"/>
                <w:iCs/>
                <w:lang w:val="en-US"/>
              </w:rPr>
              <w:t>, pending on feasibility study conclusion.</w:t>
            </w:r>
          </w:p>
        </w:tc>
      </w:tr>
    </w:tbl>
    <w:p w14:paraId="55EF1D1B" w14:textId="77777777" w:rsidR="008B4CF6" w:rsidRDefault="008B4CF6" w:rsidP="005C4F31">
      <w:pPr>
        <w:jc w:val="both"/>
        <w:rPr>
          <w:lang w:val="en-GB" w:eastAsia="ja-JP"/>
        </w:rPr>
      </w:pPr>
    </w:p>
    <w:p w14:paraId="0B302F69" w14:textId="373C1B07" w:rsidR="002F4210" w:rsidRDefault="00172FA8" w:rsidP="005C4F31">
      <w:pPr>
        <w:jc w:val="both"/>
        <w:rPr>
          <w:lang w:val="en-GB" w:eastAsia="ja-JP"/>
        </w:rPr>
      </w:pPr>
      <w:r>
        <w:rPr>
          <w:lang w:val="en-GB" w:eastAsia="ja-JP"/>
        </w:rPr>
        <w:t xml:space="preserve">To allow </w:t>
      </w:r>
      <w:r w:rsidR="00CC1B04">
        <w:rPr>
          <w:lang w:val="en-GB" w:eastAsia="ja-JP"/>
        </w:rPr>
        <w:t xml:space="preserve">configuration </w:t>
      </w:r>
      <w:r w:rsidR="00BD3175">
        <w:rPr>
          <w:lang w:val="en-GB" w:eastAsia="ja-JP"/>
        </w:rPr>
        <w:t xml:space="preserve">of offset </w:t>
      </w:r>
      <w:r w:rsidR="00AF770C">
        <w:rPr>
          <w:lang w:val="en-GB" w:eastAsia="ja-JP"/>
        </w:rPr>
        <w:t xml:space="preserve">parameters </w:t>
      </w:r>
      <w:r w:rsidR="00BD3175">
        <w:rPr>
          <w:lang w:val="en-GB" w:eastAsia="ja-JP"/>
        </w:rPr>
        <w:t xml:space="preserve">that minimize the </w:t>
      </w:r>
      <w:r w:rsidR="00C30F39">
        <w:rPr>
          <w:lang w:val="en-GB" w:eastAsia="ja-JP"/>
        </w:rPr>
        <w:t>delay, i</w:t>
      </w:r>
      <w:r w:rsidR="00934007">
        <w:rPr>
          <w:lang w:val="en-GB" w:eastAsia="ja-JP"/>
        </w:rPr>
        <w:t>t is proposed to</w:t>
      </w:r>
      <w:r w:rsidR="00C30F39">
        <w:rPr>
          <w:lang w:val="en-GB" w:eastAsia="ja-JP"/>
        </w:rPr>
        <w:t xml:space="preserve"> </w:t>
      </w:r>
      <w:r w:rsidR="00194D2A">
        <w:rPr>
          <w:lang w:val="en-GB" w:eastAsia="ja-JP"/>
        </w:rPr>
        <w:t xml:space="preserve">select </w:t>
      </w:r>
      <w:r w:rsidR="00AC7522">
        <w:rPr>
          <w:lang w:val="en-GB" w:eastAsia="ja-JP"/>
        </w:rPr>
        <w:t xml:space="preserve">the granularity of </w:t>
      </w:r>
      <w:proofErr w:type="spellStart"/>
      <w:r w:rsidR="00AC7522">
        <w:rPr>
          <w:lang w:val="en-GB" w:eastAsia="ja-JP"/>
        </w:rPr>
        <w:t>koffset</w:t>
      </w:r>
      <w:proofErr w:type="spellEnd"/>
      <w:r w:rsidR="00AC7522">
        <w:rPr>
          <w:lang w:val="en-GB" w:eastAsia="ja-JP"/>
        </w:rPr>
        <w:t xml:space="preserve"> and </w:t>
      </w:r>
      <w:proofErr w:type="spellStart"/>
      <w:r w:rsidR="00AC7522">
        <w:rPr>
          <w:lang w:val="en-GB" w:eastAsia="ja-JP"/>
        </w:rPr>
        <w:t>kmac</w:t>
      </w:r>
      <w:proofErr w:type="spellEnd"/>
      <w:r w:rsidR="00AC7522">
        <w:rPr>
          <w:lang w:val="en-GB" w:eastAsia="ja-JP"/>
        </w:rPr>
        <w:t xml:space="preserve"> </w:t>
      </w:r>
      <w:r w:rsidR="00194D2A">
        <w:rPr>
          <w:lang w:val="en-GB" w:eastAsia="ja-JP"/>
        </w:rPr>
        <w:t>as</w:t>
      </w:r>
      <w:r w:rsidR="00AC7522">
        <w:rPr>
          <w:lang w:val="en-GB" w:eastAsia="ja-JP"/>
        </w:rPr>
        <w:t xml:space="preserve"> the </w:t>
      </w:r>
      <w:r w:rsidR="000B1690">
        <w:rPr>
          <w:lang w:val="en-GB" w:eastAsia="ja-JP"/>
        </w:rPr>
        <w:t xml:space="preserve">smallest slot length of the </w:t>
      </w:r>
      <w:r w:rsidR="00CA1B78">
        <w:rPr>
          <w:lang w:val="en-GB" w:eastAsia="ja-JP"/>
        </w:rPr>
        <w:t xml:space="preserve">considered </w:t>
      </w:r>
      <w:r w:rsidR="00AC7522">
        <w:rPr>
          <w:lang w:val="en-GB" w:eastAsia="ja-JP"/>
        </w:rPr>
        <w:t>uplink SCS</w:t>
      </w:r>
      <w:r w:rsidR="000B1690">
        <w:rPr>
          <w:lang w:val="en-GB" w:eastAsia="ja-JP"/>
        </w:rPr>
        <w:t>s</w:t>
      </w:r>
      <w:r w:rsidR="00CA1B78">
        <w:rPr>
          <w:lang w:val="en-GB" w:eastAsia="ja-JP"/>
        </w:rPr>
        <w:t xml:space="preserve">, i.e., </w:t>
      </w:r>
      <w:r w:rsidR="00174DB7">
        <w:rPr>
          <w:lang w:val="en-GB" w:eastAsia="ja-JP"/>
        </w:rPr>
        <w:t xml:space="preserve">a reference subcarrier spacing of 120 </w:t>
      </w:r>
      <w:r w:rsidR="00CA1B78">
        <w:rPr>
          <w:lang w:val="en-GB" w:eastAsia="ja-JP"/>
        </w:rPr>
        <w:t>kHz</w:t>
      </w:r>
      <w:r w:rsidR="00174DB7">
        <w:rPr>
          <w:lang w:val="en-GB" w:eastAsia="ja-JP"/>
        </w:rPr>
        <w:t xml:space="preserve"> is proposed</w:t>
      </w:r>
      <w:r w:rsidR="00CA1B78">
        <w:rPr>
          <w:lang w:val="en-GB" w:eastAsia="ja-JP"/>
        </w:rPr>
        <w:t>.</w:t>
      </w:r>
    </w:p>
    <w:p w14:paraId="0B3F6F4E" w14:textId="019C4580" w:rsidR="00174DB7" w:rsidRDefault="000E10F3" w:rsidP="00ED2D93">
      <w:pPr>
        <w:pStyle w:val="Proposal"/>
        <w:rPr>
          <w:lang w:val="en-GB"/>
        </w:rPr>
      </w:pPr>
      <w:bookmarkStart w:id="15" w:name="_Toc146916241"/>
      <w:r>
        <w:rPr>
          <w:lang w:val="en-GB"/>
        </w:rPr>
        <w:t>Use 120 kHz a</w:t>
      </w:r>
      <w:r w:rsidR="00B40C7E">
        <w:rPr>
          <w:lang w:val="en-GB"/>
        </w:rPr>
        <w:t>s reference subcarrier spacing</w:t>
      </w:r>
      <w:r w:rsidR="00E708DB">
        <w:rPr>
          <w:lang w:val="en-GB"/>
        </w:rPr>
        <w:t xml:space="preserve"> for FR2-NTN</w:t>
      </w:r>
      <w:r>
        <w:rPr>
          <w:lang w:val="en-GB"/>
        </w:rPr>
        <w:t xml:space="preserve">, corresponding to a granularity of </w:t>
      </w:r>
      <w:proofErr w:type="spellStart"/>
      <w:r>
        <w:rPr>
          <w:lang w:val="en-GB"/>
        </w:rPr>
        <w:t>koffset</w:t>
      </w:r>
      <w:proofErr w:type="spellEnd"/>
      <w:r>
        <w:rPr>
          <w:lang w:val="en-GB"/>
        </w:rPr>
        <w:t xml:space="preserve"> and </w:t>
      </w:r>
      <w:proofErr w:type="spellStart"/>
      <w:r>
        <w:rPr>
          <w:lang w:val="en-GB"/>
        </w:rPr>
        <w:t>kmac</w:t>
      </w:r>
      <w:proofErr w:type="spellEnd"/>
      <w:r>
        <w:rPr>
          <w:lang w:val="en-GB"/>
        </w:rPr>
        <w:t xml:space="preserve"> of 1</w:t>
      </w:r>
      <w:r w:rsidR="00391320">
        <w:rPr>
          <w:lang w:val="en-GB"/>
        </w:rPr>
        <w:t xml:space="preserve">/8 </w:t>
      </w:r>
      <w:proofErr w:type="spellStart"/>
      <w:r w:rsidR="00391320">
        <w:rPr>
          <w:lang w:val="en-GB"/>
        </w:rPr>
        <w:t>ms</w:t>
      </w:r>
      <w:proofErr w:type="spellEnd"/>
      <w:r w:rsidR="00391320">
        <w:rPr>
          <w:lang w:val="en-GB"/>
        </w:rPr>
        <w:t>.</w:t>
      </w:r>
      <w:bookmarkEnd w:id="15"/>
    </w:p>
    <w:p w14:paraId="1C36CDD5" w14:textId="20ADBB4D" w:rsidR="00B40C7E" w:rsidRDefault="00B40C7E" w:rsidP="00EF7002">
      <w:pPr>
        <w:jc w:val="both"/>
        <w:rPr>
          <w:lang w:val="en-GB"/>
        </w:rPr>
      </w:pPr>
      <w:r>
        <w:rPr>
          <w:lang w:val="en-GB"/>
        </w:rPr>
        <w:t xml:space="preserve">Related to this, TA reporting with the same granularity is needed </w:t>
      </w:r>
      <w:r w:rsidR="008F2DF0">
        <w:rPr>
          <w:lang w:val="en-GB"/>
        </w:rPr>
        <w:t xml:space="preserve">as basis for the </w:t>
      </w:r>
      <w:proofErr w:type="spellStart"/>
      <w:r>
        <w:rPr>
          <w:lang w:val="en-GB"/>
        </w:rPr>
        <w:t>gNB</w:t>
      </w:r>
      <w:proofErr w:type="spellEnd"/>
      <w:r>
        <w:rPr>
          <w:lang w:val="en-GB"/>
        </w:rPr>
        <w:t xml:space="preserve"> to </w:t>
      </w:r>
      <w:r w:rsidR="008F2DF0">
        <w:rPr>
          <w:lang w:val="en-GB"/>
        </w:rPr>
        <w:t>configure</w:t>
      </w:r>
      <w:r>
        <w:rPr>
          <w:lang w:val="en-GB"/>
        </w:rPr>
        <w:t xml:space="preserve"> the </w:t>
      </w:r>
      <w:r w:rsidR="00533E17">
        <w:rPr>
          <w:lang w:val="en-GB"/>
        </w:rPr>
        <w:t xml:space="preserve">offset </w:t>
      </w:r>
      <w:r w:rsidR="00B47583">
        <w:rPr>
          <w:lang w:val="en-GB"/>
        </w:rPr>
        <w:t>parameters.</w:t>
      </w:r>
    </w:p>
    <w:p w14:paraId="132B5A60" w14:textId="25D7FEBC" w:rsidR="000E10F3" w:rsidRDefault="00E708DB" w:rsidP="000E10F3">
      <w:pPr>
        <w:pStyle w:val="Proposal"/>
        <w:rPr>
          <w:lang w:val="en-GB"/>
        </w:rPr>
      </w:pPr>
      <w:bookmarkStart w:id="16" w:name="_Toc146916242"/>
      <w:r>
        <w:rPr>
          <w:lang w:val="en-GB"/>
        </w:rPr>
        <w:t xml:space="preserve">Support </w:t>
      </w:r>
      <w:r w:rsidR="00A753BD">
        <w:rPr>
          <w:lang w:val="en-GB"/>
        </w:rPr>
        <w:t xml:space="preserve">TA reporting </w:t>
      </w:r>
      <w:r>
        <w:rPr>
          <w:lang w:val="en-GB"/>
        </w:rPr>
        <w:t xml:space="preserve">with 1/8 </w:t>
      </w:r>
      <w:proofErr w:type="spellStart"/>
      <w:r>
        <w:rPr>
          <w:lang w:val="en-GB"/>
        </w:rPr>
        <w:t>ms</w:t>
      </w:r>
      <w:proofErr w:type="spellEnd"/>
      <w:r>
        <w:rPr>
          <w:lang w:val="en-GB"/>
        </w:rPr>
        <w:t xml:space="preserve"> </w:t>
      </w:r>
      <w:r w:rsidR="00A753BD">
        <w:rPr>
          <w:lang w:val="en-GB"/>
        </w:rPr>
        <w:t>granularity</w:t>
      </w:r>
      <w:r>
        <w:rPr>
          <w:lang w:val="en-GB"/>
        </w:rPr>
        <w:t xml:space="preserve"> for FR2-NTN.</w:t>
      </w:r>
      <w:bookmarkEnd w:id="16"/>
    </w:p>
    <w:p w14:paraId="5000E4C9" w14:textId="4A4E8828" w:rsidR="00E708DB" w:rsidRDefault="00E708DB" w:rsidP="00EF7002">
      <w:pPr>
        <w:jc w:val="both"/>
        <w:rPr>
          <w:lang w:val="en-GB"/>
        </w:rPr>
      </w:pPr>
      <w:r>
        <w:rPr>
          <w:lang w:val="en-GB"/>
        </w:rPr>
        <w:t xml:space="preserve">The range of </w:t>
      </w:r>
      <w:proofErr w:type="spellStart"/>
      <w:r>
        <w:rPr>
          <w:lang w:val="en-GB"/>
        </w:rPr>
        <w:t>koffset</w:t>
      </w:r>
      <w:proofErr w:type="spellEnd"/>
      <w:r>
        <w:rPr>
          <w:lang w:val="en-GB"/>
        </w:rPr>
        <w:t xml:space="preserve"> </w:t>
      </w:r>
      <w:r w:rsidR="00016BC7">
        <w:rPr>
          <w:lang w:val="en-GB"/>
        </w:rPr>
        <w:t>need</w:t>
      </w:r>
      <w:r w:rsidR="00986484">
        <w:rPr>
          <w:lang w:val="en-GB"/>
        </w:rPr>
        <w:t>s</w:t>
      </w:r>
      <w:r w:rsidR="00016BC7">
        <w:rPr>
          <w:lang w:val="en-GB"/>
        </w:rPr>
        <w:t xml:space="preserve"> to match the maximum </w:t>
      </w:r>
      <w:r w:rsidR="00A513EB">
        <w:rPr>
          <w:lang w:val="en-GB"/>
        </w:rPr>
        <w:t>RTT between UE and gateway</w:t>
      </w:r>
      <w:r w:rsidR="00986484">
        <w:rPr>
          <w:lang w:val="en-GB"/>
        </w:rPr>
        <w:t xml:space="preserve"> while the range of </w:t>
      </w:r>
      <w:proofErr w:type="spellStart"/>
      <w:r w:rsidR="00986484">
        <w:rPr>
          <w:lang w:val="en-GB"/>
        </w:rPr>
        <w:t>kmac</w:t>
      </w:r>
      <w:proofErr w:type="spellEnd"/>
      <w:r w:rsidR="00986484">
        <w:rPr>
          <w:lang w:val="en-GB"/>
        </w:rPr>
        <w:t xml:space="preserve"> needs to match the maximum RTT between satellite and gateway,</w:t>
      </w:r>
      <w:r w:rsidR="002A77C4">
        <w:rPr>
          <w:lang w:val="en-GB"/>
        </w:rPr>
        <w:t xml:space="preserve"> measured in </w:t>
      </w:r>
      <w:r w:rsidR="00EF7002">
        <w:rPr>
          <w:lang w:val="en-GB"/>
        </w:rPr>
        <w:t>seconds</w:t>
      </w:r>
      <w:r w:rsidR="00FC340D">
        <w:rPr>
          <w:lang w:val="en-GB"/>
        </w:rPr>
        <w:t xml:space="preserve">. </w:t>
      </w:r>
      <w:r w:rsidR="003B2966">
        <w:rPr>
          <w:lang w:val="en-GB"/>
        </w:rPr>
        <w:t xml:space="preserve">Since GEO </w:t>
      </w:r>
      <w:r w:rsidR="00945B3B">
        <w:rPr>
          <w:lang w:val="en-GB"/>
        </w:rPr>
        <w:t>is in the scope of FR2-NTN work, t</w:t>
      </w:r>
      <w:r w:rsidR="00FC340D">
        <w:rPr>
          <w:lang w:val="en-GB"/>
        </w:rPr>
        <w:t xml:space="preserve">his range can be assumed to be the same for FR2-NTN as for FR1, </w:t>
      </w:r>
      <w:r w:rsidR="00EF7002">
        <w:rPr>
          <w:lang w:val="en-GB"/>
        </w:rPr>
        <w:t xml:space="preserve">i.e., </w:t>
      </w:r>
      <w:r w:rsidR="0003571E">
        <w:rPr>
          <w:lang w:val="en-GB"/>
        </w:rPr>
        <w:t xml:space="preserve">the maximum values of </w:t>
      </w:r>
      <w:r w:rsidR="00CF7BEB">
        <w:rPr>
          <w:lang w:val="en-GB"/>
        </w:rPr>
        <w:t>102</w:t>
      </w:r>
      <w:r w:rsidR="0003571E">
        <w:rPr>
          <w:lang w:val="en-GB"/>
        </w:rPr>
        <w:t>3</w:t>
      </w:r>
      <w:r w:rsidR="00CF7BEB">
        <w:rPr>
          <w:lang w:val="en-GB"/>
        </w:rPr>
        <w:t xml:space="preserve"> </w:t>
      </w:r>
      <w:proofErr w:type="spellStart"/>
      <w:r w:rsidR="00CF7BEB">
        <w:rPr>
          <w:lang w:val="en-GB"/>
        </w:rPr>
        <w:t>ms</w:t>
      </w:r>
      <w:proofErr w:type="spellEnd"/>
      <w:r w:rsidR="00CF7BEB">
        <w:rPr>
          <w:lang w:val="en-GB"/>
        </w:rPr>
        <w:t xml:space="preserve"> and 51</w:t>
      </w:r>
      <w:r w:rsidR="0075485A">
        <w:rPr>
          <w:lang w:val="en-GB"/>
        </w:rPr>
        <w:t xml:space="preserve">2 </w:t>
      </w:r>
      <w:proofErr w:type="spellStart"/>
      <w:r w:rsidR="00CF7BEB">
        <w:rPr>
          <w:lang w:val="en-GB"/>
        </w:rPr>
        <w:t>ms</w:t>
      </w:r>
      <w:proofErr w:type="spellEnd"/>
      <w:r w:rsidR="00CF7BEB">
        <w:rPr>
          <w:lang w:val="en-GB"/>
        </w:rPr>
        <w:t>, respectively</w:t>
      </w:r>
      <w:r w:rsidR="0075485A">
        <w:rPr>
          <w:lang w:val="en-GB"/>
        </w:rPr>
        <w:t>, should be kept</w:t>
      </w:r>
      <w:r w:rsidR="002A77C4">
        <w:rPr>
          <w:lang w:val="en-GB"/>
        </w:rPr>
        <w:t>.</w:t>
      </w:r>
    </w:p>
    <w:p w14:paraId="6A0D9DEF" w14:textId="7E503FF8" w:rsidR="00CF7BEB" w:rsidRDefault="00CF7BEB" w:rsidP="00CF7BEB">
      <w:pPr>
        <w:pStyle w:val="Proposal"/>
        <w:rPr>
          <w:lang w:val="en-GB"/>
        </w:rPr>
      </w:pPr>
      <w:bookmarkStart w:id="17" w:name="_Toc146916243"/>
      <w:r>
        <w:rPr>
          <w:lang w:val="en-GB"/>
        </w:rPr>
        <w:lastRenderedPageBreak/>
        <w:t xml:space="preserve">The range of </w:t>
      </w:r>
      <w:proofErr w:type="spellStart"/>
      <w:r>
        <w:rPr>
          <w:lang w:val="en-GB"/>
        </w:rPr>
        <w:t>koffset</w:t>
      </w:r>
      <w:proofErr w:type="spellEnd"/>
      <w:r>
        <w:rPr>
          <w:lang w:val="en-GB"/>
        </w:rPr>
        <w:t xml:space="preserve"> and </w:t>
      </w:r>
      <w:proofErr w:type="spellStart"/>
      <w:r>
        <w:rPr>
          <w:lang w:val="en-GB"/>
        </w:rPr>
        <w:t>kmac</w:t>
      </w:r>
      <w:proofErr w:type="spellEnd"/>
      <w:r>
        <w:rPr>
          <w:lang w:val="en-GB"/>
        </w:rPr>
        <w:t xml:space="preserve"> for FR2-NTN</w:t>
      </w:r>
      <w:r w:rsidR="00F87333">
        <w:rPr>
          <w:lang w:val="en-GB"/>
        </w:rPr>
        <w:t xml:space="preserve"> should be the same as for FR1, i.e., 102</w:t>
      </w:r>
      <w:r w:rsidR="0075485A">
        <w:rPr>
          <w:lang w:val="en-GB"/>
        </w:rPr>
        <w:t>3</w:t>
      </w:r>
      <w:r w:rsidR="00F87333">
        <w:rPr>
          <w:lang w:val="en-GB"/>
        </w:rPr>
        <w:t xml:space="preserve"> </w:t>
      </w:r>
      <w:proofErr w:type="spellStart"/>
      <w:r w:rsidR="00F87333">
        <w:rPr>
          <w:lang w:val="en-GB"/>
        </w:rPr>
        <w:t>ms</w:t>
      </w:r>
      <w:proofErr w:type="spellEnd"/>
      <w:r w:rsidR="00F87333">
        <w:rPr>
          <w:lang w:val="en-GB"/>
        </w:rPr>
        <w:t xml:space="preserve"> and 512 </w:t>
      </w:r>
      <w:proofErr w:type="spellStart"/>
      <w:r w:rsidR="00F87333">
        <w:rPr>
          <w:lang w:val="en-GB"/>
        </w:rPr>
        <w:t>ms</w:t>
      </w:r>
      <w:proofErr w:type="spellEnd"/>
      <w:r w:rsidR="00F87333">
        <w:rPr>
          <w:lang w:val="en-GB"/>
        </w:rPr>
        <w:t>, respectively.</w:t>
      </w:r>
      <w:bookmarkEnd w:id="17"/>
    </w:p>
    <w:p w14:paraId="50ED7B8E" w14:textId="214B8A66" w:rsidR="00E62096" w:rsidRDefault="00E62096" w:rsidP="00E62096">
      <w:pPr>
        <w:pStyle w:val="Heading2"/>
      </w:pPr>
      <w:r>
        <w:t>2.5</w:t>
      </w:r>
      <w:r>
        <w:tab/>
        <w:t>Specification impact</w:t>
      </w:r>
    </w:p>
    <w:p w14:paraId="2E195FDF" w14:textId="061381C3" w:rsidR="00ED7D63" w:rsidRPr="00ED7D63" w:rsidRDefault="00ED7D63" w:rsidP="00ED7D63">
      <w:pPr>
        <w:jc w:val="both"/>
        <w:rPr>
          <w:lang w:val="en-GB" w:eastAsia="ja-JP"/>
        </w:rPr>
      </w:pPr>
      <w:r w:rsidRPr="00ED7D63">
        <w:rPr>
          <w:lang w:val="en-GB" w:eastAsia="ja-JP"/>
        </w:rPr>
        <w:t xml:space="preserve">In our view it is early to determine the specification impacts due </w:t>
      </w:r>
      <w:r>
        <w:rPr>
          <w:lang w:val="en-GB" w:eastAsia="ja-JP"/>
        </w:rPr>
        <w:t xml:space="preserve">to </w:t>
      </w:r>
      <w:r w:rsidRPr="00ED7D63">
        <w:rPr>
          <w:lang w:val="en-GB" w:eastAsia="ja-JP"/>
        </w:rPr>
        <w:t>that the discussions on the support of NTN beyond 10 GHz have not been initiated yet in RAN1. One example of the foreseen specification impacts might be introduc</w:t>
      </w:r>
      <w:r w:rsidR="007D29A0">
        <w:rPr>
          <w:lang w:val="en-GB" w:eastAsia="ja-JP"/>
        </w:rPr>
        <w:t>ing</w:t>
      </w:r>
      <w:r w:rsidRPr="00ED7D63">
        <w:rPr>
          <w:lang w:val="en-GB" w:eastAsia="ja-JP"/>
        </w:rPr>
        <w:t xml:space="preserve"> a Table of PRACH configurations for FDD in FR2 towards the support of NTN beyond 10 GHz</w:t>
      </w:r>
      <w:r w:rsidR="007D29A0">
        <w:rPr>
          <w:lang w:val="en-GB" w:eastAsia="ja-JP"/>
        </w:rPr>
        <w:t xml:space="preserve"> in TS 38.211</w:t>
      </w:r>
      <w:r w:rsidRPr="00ED7D63">
        <w:rPr>
          <w:lang w:val="en-GB" w:eastAsia="ja-JP"/>
        </w:rPr>
        <w:t xml:space="preserve"> (e.g., using as design reference/baseline the legacy Table 6.3.3.2-4 in TS 38.211).</w:t>
      </w:r>
    </w:p>
    <w:p w14:paraId="41A9D4D9" w14:textId="17EA2D17" w:rsidR="00E62096" w:rsidRDefault="00CC2A1E" w:rsidP="001E5A47">
      <w:pPr>
        <w:pStyle w:val="Observation"/>
        <w:rPr>
          <w:lang w:val="en-GB"/>
        </w:rPr>
      </w:pPr>
      <w:bookmarkStart w:id="18" w:name="_Toc146916237"/>
      <w:r>
        <w:rPr>
          <w:rStyle w:val="ui-provider"/>
        </w:rPr>
        <w:t>I</w:t>
      </w:r>
      <w:r w:rsidR="001E5A47">
        <w:rPr>
          <w:rStyle w:val="ui-provider"/>
        </w:rPr>
        <w:t>t is early to determine the specification impacts due that the discussions on the support of NTN beyond 10 GHz have not been initiated yet in RAN1. One example of the foreseen specification impacts might be having to introduce a Table of PRACH configurations for FDD in FR2 towards the support of NTN beyond 10 GHz (e.g., using as design reference/baseline the legacy Table 6.3.3.2-4 in TS 38.211).</w:t>
      </w:r>
      <w:bookmarkEnd w:id="18"/>
    </w:p>
    <w:p w14:paraId="37EB5693" w14:textId="45FBC463" w:rsidR="00C01F33" w:rsidRDefault="00AC10D8" w:rsidP="00CE0424">
      <w:pPr>
        <w:pStyle w:val="Heading1"/>
      </w:pPr>
      <w:bookmarkStart w:id="19" w:name="_Toc101615138"/>
      <w:r>
        <w:t>3</w:t>
      </w:r>
      <w:r>
        <w:tab/>
      </w:r>
      <w:r w:rsidR="00C01F33" w:rsidRPr="00CE0424">
        <w:t>Conclusion</w:t>
      </w:r>
      <w:bookmarkEnd w:id="19"/>
    </w:p>
    <w:p w14:paraId="74CA801C" w14:textId="77777777" w:rsidR="005C6237" w:rsidRPr="008B170D" w:rsidRDefault="005C6237" w:rsidP="005C6237">
      <w:pPr>
        <w:pStyle w:val="BodyText"/>
        <w:rPr>
          <w:rFonts w:cs="Arial"/>
          <w:b/>
          <w:bCs/>
          <w:szCs w:val="20"/>
        </w:rPr>
      </w:pPr>
      <w:r w:rsidRPr="008B170D">
        <w:rPr>
          <w:rFonts w:cs="Arial"/>
          <w:szCs w:val="20"/>
        </w:rPr>
        <w:t>In the previous sections we made the following observations:</w:t>
      </w:r>
      <w:r w:rsidRPr="008B170D">
        <w:rPr>
          <w:rFonts w:cs="Arial"/>
          <w:b/>
          <w:bCs/>
          <w:szCs w:val="20"/>
        </w:rPr>
        <w:t xml:space="preserve"> </w:t>
      </w:r>
    </w:p>
    <w:p w14:paraId="42A26498" w14:textId="6D66B9FB" w:rsidR="00F20228" w:rsidRDefault="005C6237">
      <w:pPr>
        <w:pStyle w:val="TableofFigures"/>
        <w:tabs>
          <w:tab w:val="right" w:leader="dot" w:pos="9629"/>
        </w:tabs>
        <w:rPr>
          <w:rFonts w:asciiTheme="minorHAnsi" w:eastAsiaTheme="minorEastAsia" w:hAnsiTheme="minorHAnsi"/>
          <w:b w:val="0"/>
          <w:sz w:val="22"/>
        </w:rPr>
      </w:pPr>
      <w:r w:rsidRPr="008B170D">
        <w:rPr>
          <w:rFonts w:cs="Arial"/>
          <w:b w:val="0"/>
          <w:bCs/>
          <w:szCs w:val="20"/>
        </w:rPr>
        <w:fldChar w:fldCharType="begin"/>
      </w:r>
      <w:r w:rsidRPr="008B170D">
        <w:rPr>
          <w:rFonts w:cs="Arial"/>
          <w:bCs/>
          <w:szCs w:val="20"/>
        </w:rPr>
        <w:instrText xml:space="preserve"> TOC \f O \n \h \z \t "Observation" \c </w:instrText>
      </w:r>
      <w:r w:rsidRPr="008B170D">
        <w:rPr>
          <w:rFonts w:cs="Arial"/>
          <w:b w:val="0"/>
          <w:bCs/>
          <w:szCs w:val="20"/>
        </w:rPr>
        <w:fldChar w:fldCharType="separate"/>
      </w:r>
      <w:hyperlink w:anchor="_Toc146916232" w:history="1">
        <w:r w:rsidR="00F20228" w:rsidRPr="00E913B2">
          <w:rPr>
            <w:rStyle w:val="Hyperlink"/>
            <w:noProof/>
            <w:lang w:val="en-GB"/>
          </w:rPr>
          <w:t>Observation 1</w:t>
        </w:r>
        <w:r w:rsidR="00F20228">
          <w:rPr>
            <w:rFonts w:asciiTheme="minorHAnsi" w:eastAsiaTheme="minorEastAsia" w:hAnsiTheme="minorHAnsi"/>
            <w:b w:val="0"/>
            <w:noProof/>
            <w:sz w:val="22"/>
          </w:rPr>
          <w:tab/>
        </w:r>
        <w:r w:rsidR="00F20228" w:rsidRPr="00E913B2">
          <w:rPr>
            <w:rStyle w:val="Hyperlink"/>
            <w:noProof/>
          </w:rPr>
          <w:t>For PRACH FDD configurations in FR2 towards the support of NTN beyond 10 GHz, one observation is that the legacy specification defines PRACH configurations for unpaired spectrum (TDD) in FR2 through Table 6.3.3.2-4 of TS 38.211, which can be used as design baseline or starting point for the discussions.</w:t>
        </w:r>
      </w:hyperlink>
    </w:p>
    <w:p w14:paraId="6AF9F07C" w14:textId="3FBEB7AE" w:rsidR="00F20228" w:rsidRDefault="00227EC8">
      <w:pPr>
        <w:pStyle w:val="TableofFigures"/>
        <w:tabs>
          <w:tab w:val="right" w:leader="dot" w:pos="9629"/>
        </w:tabs>
        <w:rPr>
          <w:rFonts w:asciiTheme="minorHAnsi" w:eastAsiaTheme="minorEastAsia" w:hAnsiTheme="minorHAnsi"/>
          <w:b w:val="0"/>
          <w:sz w:val="22"/>
        </w:rPr>
      </w:pPr>
      <w:hyperlink w:anchor="_Toc146916233" w:history="1">
        <w:r w:rsidR="00F20228" w:rsidRPr="00E913B2">
          <w:rPr>
            <w:rStyle w:val="Hyperlink"/>
            <w:noProof/>
            <w:lang w:val="en-GB"/>
          </w:rPr>
          <w:t>Observation 2</w:t>
        </w:r>
        <w:r w:rsidR="00F20228">
          <w:rPr>
            <w:rFonts w:asciiTheme="minorHAnsi" w:eastAsiaTheme="minorEastAsia" w:hAnsiTheme="minorHAnsi"/>
            <w:b w:val="0"/>
            <w:noProof/>
            <w:sz w:val="22"/>
          </w:rPr>
          <w:tab/>
        </w:r>
        <w:r w:rsidR="00F20228" w:rsidRPr="00E913B2">
          <w:rPr>
            <w:rStyle w:val="Hyperlink"/>
            <w:noProof/>
          </w:rPr>
          <w:t>In line with the previous observation, and towards the support of PRACH FDD configurations in FR2 for NTN beyond 10 GHz, at least the following design considerations can be discussed: - Whether to discard the entries in Table 6.3.3.2-4  having a “starting symbol” different than zero (which are used to create a gap for TDD purposes). This would allow reducing the number of entries from 256 entries to only 118 entries. - Whether to preserve some of the entries in Table 6.3.3.2-4  having “starting symbol” different than zero, through replacing the non-zero values by a zero value on those entries.</w:t>
        </w:r>
      </w:hyperlink>
    </w:p>
    <w:p w14:paraId="118BBA03" w14:textId="2139B7E8" w:rsidR="00F20228" w:rsidRDefault="00227EC8">
      <w:pPr>
        <w:pStyle w:val="TableofFigures"/>
        <w:tabs>
          <w:tab w:val="right" w:leader="dot" w:pos="9629"/>
        </w:tabs>
        <w:rPr>
          <w:rFonts w:asciiTheme="minorHAnsi" w:eastAsiaTheme="minorEastAsia" w:hAnsiTheme="minorHAnsi"/>
          <w:b w:val="0"/>
          <w:sz w:val="22"/>
        </w:rPr>
      </w:pPr>
      <w:hyperlink w:anchor="_Toc146916234" w:history="1">
        <w:r w:rsidR="00F20228" w:rsidRPr="00E913B2">
          <w:rPr>
            <w:rStyle w:val="Hyperlink"/>
            <w:noProof/>
            <w:lang w:val="en-GB"/>
          </w:rPr>
          <w:t>Observation 3</w:t>
        </w:r>
        <w:r w:rsidR="00F20228">
          <w:rPr>
            <w:rFonts w:asciiTheme="minorHAnsi" w:eastAsiaTheme="minorEastAsia" w:hAnsiTheme="minorHAnsi"/>
            <w:b w:val="0"/>
            <w:noProof/>
            <w:sz w:val="22"/>
          </w:rPr>
          <w:tab/>
        </w:r>
        <w:r w:rsidR="00F20228" w:rsidRPr="00E913B2">
          <w:rPr>
            <w:rStyle w:val="Hyperlink"/>
            <w:noProof/>
          </w:rPr>
          <w:t>The transmission timing accuracy can be significantly increased if a 3</w:t>
        </w:r>
        <w:r w:rsidR="00F20228" w:rsidRPr="00E913B2">
          <w:rPr>
            <w:rStyle w:val="Hyperlink"/>
            <w:noProof/>
            <w:vertAlign w:val="superscript"/>
          </w:rPr>
          <w:t>rd</w:t>
        </w:r>
        <w:r w:rsidR="00F20228" w:rsidRPr="00E913B2">
          <w:rPr>
            <w:rStyle w:val="Hyperlink"/>
            <w:noProof/>
          </w:rPr>
          <w:t xml:space="preserve"> order term of common TA is introduced.</w:t>
        </w:r>
      </w:hyperlink>
    </w:p>
    <w:p w14:paraId="386BCD65" w14:textId="45A589CF" w:rsidR="00F20228" w:rsidRDefault="00227EC8">
      <w:pPr>
        <w:pStyle w:val="TableofFigures"/>
        <w:tabs>
          <w:tab w:val="right" w:leader="dot" w:pos="9629"/>
        </w:tabs>
        <w:rPr>
          <w:rFonts w:asciiTheme="minorHAnsi" w:eastAsiaTheme="minorEastAsia" w:hAnsiTheme="minorHAnsi"/>
          <w:b w:val="0"/>
          <w:sz w:val="22"/>
        </w:rPr>
      </w:pPr>
      <w:hyperlink w:anchor="_Toc146916235" w:history="1">
        <w:r w:rsidR="00F20228" w:rsidRPr="00E913B2">
          <w:rPr>
            <w:rStyle w:val="Hyperlink"/>
            <w:noProof/>
            <w:lang w:val="en-GB"/>
          </w:rPr>
          <w:t>Observation 4</w:t>
        </w:r>
        <w:r w:rsidR="00F20228">
          <w:rPr>
            <w:rFonts w:asciiTheme="minorHAnsi" w:eastAsiaTheme="minorEastAsia" w:hAnsiTheme="minorHAnsi"/>
            <w:b w:val="0"/>
            <w:noProof/>
            <w:sz w:val="22"/>
          </w:rPr>
          <w:tab/>
        </w:r>
        <w:r w:rsidR="00F20228" w:rsidRPr="00E913B2">
          <w:rPr>
            <w:rStyle w:val="Hyperlink"/>
            <w:noProof/>
            <w:lang w:val="en-GB"/>
          </w:rPr>
          <w:t>The initial timing error can be both positive and negative, while the TAC in Msg2 only supports positive TA values.</w:t>
        </w:r>
      </w:hyperlink>
    </w:p>
    <w:p w14:paraId="1AB38066" w14:textId="1813925F" w:rsidR="00F20228" w:rsidRDefault="00227EC8">
      <w:pPr>
        <w:pStyle w:val="TableofFigures"/>
        <w:tabs>
          <w:tab w:val="right" w:leader="dot" w:pos="9629"/>
        </w:tabs>
        <w:rPr>
          <w:rFonts w:asciiTheme="minorHAnsi" w:eastAsiaTheme="minorEastAsia" w:hAnsiTheme="minorHAnsi"/>
          <w:b w:val="0"/>
          <w:sz w:val="22"/>
        </w:rPr>
      </w:pPr>
      <w:hyperlink w:anchor="_Toc146916236" w:history="1">
        <w:r w:rsidR="00F20228" w:rsidRPr="00E913B2">
          <w:rPr>
            <w:rStyle w:val="Hyperlink"/>
            <w:noProof/>
            <w:lang w:val="en-GB"/>
          </w:rPr>
          <w:t>Observation 5</w:t>
        </w:r>
        <w:r w:rsidR="00F20228">
          <w:rPr>
            <w:rFonts w:asciiTheme="minorHAnsi" w:eastAsiaTheme="minorEastAsia" w:hAnsiTheme="minorHAnsi"/>
            <w:b w:val="0"/>
            <w:noProof/>
            <w:sz w:val="22"/>
          </w:rPr>
          <w:tab/>
        </w:r>
        <w:r w:rsidR="00F20228" w:rsidRPr="00E913B2">
          <w:rPr>
            <w:rStyle w:val="Hyperlink"/>
            <w:noProof/>
            <w:lang w:val="en-GB"/>
          </w:rPr>
          <w:t>More information is needed on the expected application delay range for VSAT mechanical steering.</w:t>
        </w:r>
      </w:hyperlink>
    </w:p>
    <w:p w14:paraId="73518153" w14:textId="3AB17B30" w:rsidR="00F20228" w:rsidRDefault="00227EC8">
      <w:pPr>
        <w:pStyle w:val="TableofFigures"/>
        <w:tabs>
          <w:tab w:val="right" w:leader="dot" w:pos="9629"/>
        </w:tabs>
        <w:rPr>
          <w:rFonts w:asciiTheme="minorHAnsi" w:eastAsiaTheme="minorEastAsia" w:hAnsiTheme="minorHAnsi"/>
          <w:b w:val="0"/>
          <w:sz w:val="22"/>
        </w:rPr>
      </w:pPr>
      <w:hyperlink w:anchor="_Toc146916237" w:history="1">
        <w:r w:rsidR="00F20228" w:rsidRPr="00E913B2">
          <w:rPr>
            <w:rStyle w:val="Hyperlink"/>
            <w:noProof/>
            <w:lang w:val="en-GB"/>
          </w:rPr>
          <w:t>Observation 6</w:t>
        </w:r>
        <w:r w:rsidR="00F20228">
          <w:rPr>
            <w:rFonts w:asciiTheme="minorHAnsi" w:eastAsiaTheme="minorEastAsia" w:hAnsiTheme="minorHAnsi"/>
            <w:b w:val="0"/>
            <w:noProof/>
            <w:sz w:val="22"/>
          </w:rPr>
          <w:tab/>
        </w:r>
        <w:r w:rsidR="00F20228" w:rsidRPr="00E913B2">
          <w:rPr>
            <w:rStyle w:val="Hyperlink"/>
            <w:noProof/>
          </w:rPr>
          <w:t>It is early to determine the specification impacts due that the discussions on the support of NTN beyond 10 GHz have not been initiated yet in RAN1. One example of the foreseen specification impacts might be having to introduce a Table of PRACH configurations for FDD in FR2 towards the support of NTN beyond 10 GHz (e.g., using as design reference/baseline the legacy Table 6.3.3.2-4 in TS 38.211).</w:t>
        </w:r>
      </w:hyperlink>
    </w:p>
    <w:p w14:paraId="6225A1B8" w14:textId="18DB36CE" w:rsidR="006E1C82" w:rsidRDefault="005C6237" w:rsidP="005C6237">
      <w:pPr>
        <w:pStyle w:val="BodyText"/>
      </w:pPr>
      <w:r w:rsidRPr="008B170D">
        <w:rPr>
          <w:rFonts w:cs="Arial"/>
          <w:b/>
          <w:bCs/>
          <w:szCs w:val="20"/>
        </w:rPr>
        <w:fldChar w:fldCharType="end"/>
      </w:r>
      <w:r w:rsidR="00F20228" w:rsidRPr="00F20228">
        <w:rPr>
          <w:rFonts w:cs="Arial"/>
          <w:szCs w:val="20"/>
        </w:rPr>
        <w:t xml:space="preserve"> </w:t>
      </w:r>
      <w:r w:rsidR="00F20228" w:rsidRPr="008B170D">
        <w:rPr>
          <w:rFonts w:cs="Arial"/>
          <w:szCs w:val="20"/>
        </w:rPr>
        <w:t xml:space="preserve">Based on the discussion in the previous sections </w:t>
      </w:r>
      <w:r w:rsidR="008E065E" w:rsidRPr="00CE0424">
        <w:t>we propose the following:</w:t>
      </w:r>
    </w:p>
    <w:p w14:paraId="159F60C7" w14:textId="2F792936" w:rsidR="00F20228" w:rsidRDefault="006E1C82">
      <w:pPr>
        <w:pStyle w:val="TableofFigures"/>
        <w:tabs>
          <w:tab w:val="right" w:leader="dot" w:pos="9629"/>
        </w:tabs>
        <w:rPr>
          <w:rFonts w:asciiTheme="minorHAnsi" w:eastAsiaTheme="minorEastAsia" w:hAnsiTheme="minorHAnsi"/>
          <w:b w:val="0"/>
          <w:sz w:val="22"/>
        </w:rPr>
      </w:pPr>
      <w:r>
        <w:rPr>
          <w:b w:val="0"/>
          <w:bCs/>
        </w:rPr>
        <w:fldChar w:fldCharType="begin"/>
      </w:r>
      <w:r>
        <w:rPr>
          <w:bCs/>
        </w:rPr>
        <w:instrText xml:space="preserve"> TOC \n \h \z \t "Proposal" \c </w:instrText>
      </w:r>
      <w:r>
        <w:rPr>
          <w:b w:val="0"/>
          <w:bCs/>
        </w:rPr>
        <w:fldChar w:fldCharType="separate"/>
      </w:r>
      <w:hyperlink w:anchor="_Toc146916238" w:history="1">
        <w:r w:rsidR="00F20228" w:rsidRPr="00D20247">
          <w:rPr>
            <w:rStyle w:val="Hyperlink"/>
            <w:noProof/>
          </w:rPr>
          <w:t>Proposal 1</w:t>
        </w:r>
        <w:r w:rsidR="00F20228">
          <w:rPr>
            <w:rFonts w:asciiTheme="minorHAnsi" w:eastAsiaTheme="minorEastAsia" w:hAnsiTheme="minorHAnsi"/>
            <w:b w:val="0"/>
            <w:noProof/>
            <w:sz w:val="22"/>
          </w:rPr>
          <w:tab/>
        </w:r>
        <w:r w:rsidR="00F20228" w:rsidRPr="00D20247">
          <w:rPr>
            <w:rStyle w:val="Hyperlink"/>
            <w:noProof/>
          </w:rPr>
          <w:t>For the PRACH configurations for FDD in FR2 towards the support of NTN beyond 10 GHz, use Table 6.3.3.2-4 of TS 38.211 (i.e., PRACH configurations for TDD in FR2) as design baseline. - FFS1: Discuss whether to discard the entries in Table 6.3.3.2-4  having a “starting symbol” different than zero (which are used to create a gap for TDD purposes). This would allow reducing the number of entries from 256 entries to only 118 entries. - FFS2: Discuss whether to preserve some of the entries in Table 6.3.3.2-4  having “starting symbol” different than zero, through replacing the non-zero values by a zero value on those entries.</w:t>
        </w:r>
      </w:hyperlink>
    </w:p>
    <w:p w14:paraId="1E507BBA" w14:textId="5D731D59" w:rsidR="00F20228" w:rsidRDefault="00227EC8">
      <w:pPr>
        <w:pStyle w:val="TableofFigures"/>
        <w:tabs>
          <w:tab w:val="right" w:leader="dot" w:pos="9629"/>
        </w:tabs>
        <w:rPr>
          <w:rFonts w:asciiTheme="minorHAnsi" w:eastAsiaTheme="minorEastAsia" w:hAnsiTheme="minorHAnsi"/>
          <w:b w:val="0"/>
          <w:sz w:val="22"/>
        </w:rPr>
      </w:pPr>
      <w:hyperlink w:anchor="_Toc146916239" w:history="1">
        <w:r w:rsidR="00F20228" w:rsidRPr="00D20247">
          <w:rPr>
            <w:rStyle w:val="Hyperlink"/>
            <w:noProof/>
          </w:rPr>
          <w:t>Proposal 2</w:t>
        </w:r>
        <w:r w:rsidR="00F20228">
          <w:rPr>
            <w:rFonts w:asciiTheme="minorHAnsi" w:eastAsiaTheme="minorEastAsia" w:hAnsiTheme="minorHAnsi"/>
            <w:b w:val="0"/>
            <w:noProof/>
            <w:sz w:val="22"/>
          </w:rPr>
          <w:tab/>
        </w:r>
        <w:r w:rsidR="00F20228" w:rsidRPr="00D20247">
          <w:rPr>
            <w:rStyle w:val="Hyperlink"/>
            <w:noProof/>
          </w:rPr>
          <w:t>Introduce a 3</w:t>
        </w:r>
        <w:r w:rsidR="00F20228" w:rsidRPr="00D20247">
          <w:rPr>
            <w:rStyle w:val="Hyperlink"/>
            <w:noProof/>
            <w:vertAlign w:val="superscript"/>
          </w:rPr>
          <w:t>rd</w:t>
        </w:r>
        <w:r w:rsidR="00F20228" w:rsidRPr="00D20247">
          <w:rPr>
            <w:rStyle w:val="Hyperlink"/>
            <w:noProof/>
          </w:rPr>
          <w:t xml:space="preserve"> order term of common TA for FR2-NTN.</w:t>
        </w:r>
      </w:hyperlink>
    </w:p>
    <w:p w14:paraId="10A74259" w14:textId="57254BC6" w:rsidR="00F20228" w:rsidRDefault="00227EC8">
      <w:pPr>
        <w:pStyle w:val="TableofFigures"/>
        <w:tabs>
          <w:tab w:val="right" w:leader="dot" w:pos="9629"/>
        </w:tabs>
        <w:rPr>
          <w:rFonts w:asciiTheme="minorHAnsi" w:eastAsiaTheme="minorEastAsia" w:hAnsiTheme="minorHAnsi"/>
          <w:b w:val="0"/>
          <w:sz w:val="22"/>
        </w:rPr>
      </w:pPr>
      <w:hyperlink w:anchor="_Toc146916240" w:history="1">
        <w:r w:rsidR="00F20228" w:rsidRPr="00D20247">
          <w:rPr>
            <w:rStyle w:val="Hyperlink"/>
            <w:noProof/>
            <w:lang w:val="en-GB"/>
          </w:rPr>
          <w:t>Proposal 3</w:t>
        </w:r>
        <w:r w:rsidR="00F20228">
          <w:rPr>
            <w:rFonts w:asciiTheme="minorHAnsi" w:eastAsiaTheme="minorEastAsia" w:hAnsiTheme="minorHAnsi"/>
            <w:b w:val="0"/>
            <w:noProof/>
            <w:sz w:val="22"/>
          </w:rPr>
          <w:tab/>
        </w:r>
        <w:r w:rsidR="00F20228" w:rsidRPr="00D20247">
          <w:rPr>
            <w:rStyle w:val="Hyperlink"/>
            <w:noProof/>
            <w:lang w:val="en-GB"/>
          </w:rPr>
          <w:t>Modify the range of TAC in Msg2 (without increasing the number of bits) to cover also negative TA values.</w:t>
        </w:r>
      </w:hyperlink>
    </w:p>
    <w:p w14:paraId="7BA91783" w14:textId="34C1F710" w:rsidR="00F20228" w:rsidRDefault="00227EC8">
      <w:pPr>
        <w:pStyle w:val="TableofFigures"/>
        <w:tabs>
          <w:tab w:val="right" w:leader="dot" w:pos="9629"/>
        </w:tabs>
        <w:rPr>
          <w:rFonts w:asciiTheme="minorHAnsi" w:eastAsiaTheme="minorEastAsia" w:hAnsiTheme="minorHAnsi"/>
          <w:b w:val="0"/>
          <w:sz w:val="22"/>
        </w:rPr>
      </w:pPr>
      <w:hyperlink w:anchor="_Toc146916241" w:history="1">
        <w:r w:rsidR="00F20228" w:rsidRPr="00D20247">
          <w:rPr>
            <w:rStyle w:val="Hyperlink"/>
            <w:noProof/>
            <w:lang w:val="en-GB"/>
          </w:rPr>
          <w:t>Proposal 4</w:t>
        </w:r>
        <w:r w:rsidR="00F20228">
          <w:rPr>
            <w:rFonts w:asciiTheme="minorHAnsi" w:eastAsiaTheme="minorEastAsia" w:hAnsiTheme="minorHAnsi"/>
            <w:b w:val="0"/>
            <w:noProof/>
            <w:sz w:val="22"/>
          </w:rPr>
          <w:tab/>
        </w:r>
        <w:r w:rsidR="00F20228" w:rsidRPr="00D20247">
          <w:rPr>
            <w:rStyle w:val="Hyperlink"/>
            <w:noProof/>
            <w:lang w:val="en-GB"/>
          </w:rPr>
          <w:t>Use 120 kHz as reference subcarrier spacing for FR2-NTN, corresponding to a granularity of koffset and kmac of 1/8 ms.</w:t>
        </w:r>
      </w:hyperlink>
    </w:p>
    <w:p w14:paraId="20F7EBDC" w14:textId="1D02DB15" w:rsidR="00F20228" w:rsidRDefault="00227EC8">
      <w:pPr>
        <w:pStyle w:val="TableofFigures"/>
        <w:tabs>
          <w:tab w:val="right" w:leader="dot" w:pos="9629"/>
        </w:tabs>
        <w:rPr>
          <w:rFonts w:asciiTheme="minorHAnsi" w:eastAsiaTheme="minorEastAsia" w:hAnsiTheme="minorHAnsi"/>
          <w:b w:val="0"/>
          <w:sz w:val="22"/>
        </w:rPr>
      </w:pPr>
      <w:hyperlink w:anchor="_Toc146916242" w:history="1">
        <w:r w:rsidR="00F20228" w:rsidRPr="00D20247">
          <w:rPr>
            <w:rStyle w:val="Hyperlink"/>
            <w:noProof/>
            <w:lang w:val="en-GB"/>
          </w:rPr>
          <w:t>Proposal 5</w:t>
        </w:r>
        <w:r w:rsidR="00F20228">
          <w:rPr>
            <w:rFonts w:asciiTheme="minorHAnsi" w:eastAsiaTheme="minorEastAsia" w:hAnsiTheme="minorHAnsi"/>
            <w:b w:val="0"/>
            <w:noProof/>
            <w:sz w:val="22"/>
          </w:rPr>
          <w:tab/>
        </w:r>
        <w:r w:rsidR="00F20228" w:rsidRPr="00D20247">
          <w:rPr>
            <w:rStyle w:val="Hyperlink"/>
            <w:noProof/>
            <w:lang w:val="en-GB"/>
          </w:rPr>
          <w:t>Support TA reporting with 1/8 ms granularity for FR2-NTN.</w:t>
        </w:r>
      </w:hyperlink>
    </w:p>
    <w:p w14:paraId="622026B8" w14:textId="13C190CB" w:rsidR="00F20228" w:rsidRDefault="00227EC8">
      <w:pPr>
        <w:pStyle w:val="TableofFigures"/>
        <w:tabs>
          <w:tab w:val="right" w:leader="dot" w:pos="9629"/>
        </w:tabs>
        <w:rPr>
          <w:rFonts w:asciiTheme="minorHAnsi" w:eastAsiaTheme="minorEastAsia" w:hAnsiTheme="minorHAnsi"/>
          <w:b w:val="0"/>
          <w:sz w:val="22"/>
        </w:rPr>
      </w:pPr>
      <w:hyperlink w:anchor="_Toc146916243" w:history="1">
        <w:r w:rsidR="00F20228" w:rsidRPr="00D20247">
          <w:rPr>
            <w:rStyle w:val="Hyperlink"/>
            <w:noProof/>
            <w:lang w:val="en-GB"/>
          </w:rPr>
          <w:t>Proposal 6</w:t>
        </w:r>
        <w:r w:rsidR="00F20228">
          <w:rPr>
            <w:rFonts w:asciiTheme="minorHAnsi" w:eastAsiaTheme="minorEastAsia" w:hAnsiTheme="minorHAnsi"/>
            <w:b w:val="0"/>
            <w:noProof/>
            <w:sz w:val="22"/>
          </w:rPr>
          <w:tab/>
        </w:r>
        <w:r w:rsidR="00F20228" w:rsidRPr="00D20247">
          <w:rPr>
            <w:rStyle w:val="Hyperlink"/>
            <w:noProof/>
            <w:lang w:val="en-GB"/>
          </w:rPr>
          <w:t>The range of koffset and kmac for FR2-NTN should be the same as for FR1, i.e., 1023 ms and 512 ms, respectively.</w:t>
        </w:r>
      </w:hyperlink>
    </w:p>
    <w:p w14:paraId="747C743C" w14:textId="067A4BD8" w:rsidR="006E1C82" w:rsidRPr="00CE0424" w:rsidRDefault="006E1C82" w:rsidP="006E1C82">
      <w:pPr>
        <w:pStyle w:val="BodyText"/>
        <w:rPr>
          <w:b/>
          <w:bCs/>
        </w:rPr>
      </w:pPr>
      <w:r>
        <w:rPr>
          <w:b/>
          <w:bCs/>
        </w:rPr>
        <w:fldChar w:fldCharType="end"/>
      </w:r>
    </w:p>
    <w:p w14:paraId="71D79D99" w14:textId="174C1A79" w:rsidR="00F507D1" w:rsidRPr="00CE0424" w:rsidRDefault="00F507D1" w:rsidP="00CE0424">
      <w:pPr>
        <w:pStyle w:val="Heading1"/>
      </w:pPr>
      <w:bookmarkStart w:id="20" w:name="_In-sequence_SDU_delivery"/>
      <w:bookmarkStart w:id="21" w:name="_Toc101615139"/>
      <w:bookmarkEnd w:id="20"/>
      <w:r w:rsidRPr="00CE0424">
        <w:t>References</w:t>
      </w:r>
      <w:bookmarkEnd w:id="21"/>
    </w:p>
    <w:bookmarkStart w:id="22" w:name="_Ref100327277"/>
    <w:bookmarkStart w:id="23" w:name="_Ref60753713"/>
    <w:bookmarkStart w:id="24" w:name="_Hlk75780486"/>
    <w:p w14:paraId="65DC0FBE" w14:textId="7C8956E4" w:rsidR="00983FBD" w:rsidRDefault="00FA4D82" w:rsidP="00F86CEB">
      <w:pPr>
        <w:pStyle w:val="Reference"/>
        <w:rPr>
          <w:rFonts w:cs="Arial"/>
        </w:rPr>
      </w:pPr>
      <w:r w:rsidRPr="00FA4D82">
        <w:rPr>
          <w:rFonts w:cs="Arial"/>
          <w:color w:val="0000FF"/>
          <w:szCs w:val="20"/>
          <w:u w:val="single"/>
        </w:rPr>
        <w:fldChar w:fldCharType="begin"/>
      </w:r>
      <w:r w:rsidR="008721FC">
        <w:rPr>
          <w:rFonts w:cs="Arial"/>
          <w:color w:val="0000FF"/>
          <w:szCs w:val="20"/>
          <w:u w:val="single"/>
        </w:rPr>
        <w:instrText>HYPERLINK "https://www.3gpp.org/ftp/tsg_ran/WG4_Radio/TSGR4_106bis-e/LS%20out/R4-2305926.zip"</w:instrText>
      </w:r>
      <w:r w:rsidR="0069643C" w:rsidRPr="00FA4D82">
        <w:rPr>
          <w:rFonts w:cs="Arial"/>
          <w:color w:val="0000FF"/>
          <w:szCs w:val="20"/>
          <w:u w:val="single"/>
        </w:rPr>
      </w:r>
      <w:r w:rsidRPr="00FA4D82">
        <w:rPr>
          <w:rFonts w:cs="Arial"/>
          <w:color w:val="0000FF"/>
          <w:szCs w:val="20"/>
          <w:u w:val="single"/>
        </w:rPr>
        <w:fldChar w:fldCharType="separate"/>
      </w:r>
      <w:r w:rsidRPr="00FA4D82">
        <w:rPr>
          <w:rStyle w:val="Hyperlink"/>
          <w:rFonts w:cs="Arial"/>
          <w:szCs w:val="20"/>
        </w:rPr>
        <w:t>R4-2305926</w:t>
      </w:r>
      <w:r w:rsidRPr="00FA4D82">
        <w:rPr>
          <w:rFonts w:cs="Arial"/>
          <w:color w:val="0000FF"/>
          <w:szCs w:val="20"/>
          <w:u w:val="single"/>
        </w:rPr>
        <w:fldChar w:fldCharType="end"/>
      </w:r>
      <w:r w:rsidR="00833A3B" w:rsidRPr="00FA4D82">
        <w:rPr>
          <w:rFonts w:cs="Arial"/>
        </w:rPr>
        <w:t>, “</w:t>
      </w:r>
      <w:r w:rsidRPr="00FA4D82">
        <w:rPr>
          <w:rFonts w:cs="Arial"/>
        </w:rPr>
        <w:t>LS on the system parameters for NTN above 10 GHz</w:t>
      </w:r>
      <w:r w:rsidR="00833A3B" w:rsidRPr="00FA4D82">
        <w:rPr>
          <w:rFonts w:cs="Arial"/>
        </w:rPr>
        <w:t xml:space="preserve">”, </w:t>
      </w:r>
      <w:r w:rsidR="00D907B7" w:rsidRPr="00FA4D82">
        <w:rPr>
          <w:rFonts w:cs="Arial"/>
        </w:rPr>
        <w:t>RAN4</w:t>
      </w:r>
      <w:r w:rsidR="00833A3B" w:rsidRPr="00FA4D82">
        <w:rPr>
          <w:rFonts w:cs="Arial"/>
        </w:rPr>
        <w:t>, RAN</w:t>
      </w:r>
      <w:r w:rsidR="00D907B7" w:rsidRPr="00FA4D82">
        <w:rPr>
          <w:rFonts w:cs="Arial"/>
        </w:rPr>
        <w:t>4#10</w:t>
      </w:r>
      <w:r>
        <w:rPr>
          <w:rFonts w:cs="Arial"/>
        </w:rPr>
        <w:t>6bis-e</w:t>
      </w:r>
      <w:r w:rsidR="00D907B7" w:rsidRPr="00FA4D82">
        <w:rPr>
          <w:rFonts w:cs="Arial"/>
        </w:rPr>
        <w:t xml:space="preserve">, </w:t>
      </w:r>
      <w:r>
        <w:rPr>
          <w:rFonts w:cs="Arial"/>
        </w:rPr>
        <w:t xml:space="preserve">April </w:t>
      </w:r>
      <w:r w:rsidR="00833A3B" w:rsidRPr="00FA4D82">
        <w:rPr>
          <w:rFonts w:cs="Arial"/>
        </w:rPr>
        <w:t>202</w:t>
      </w:r>
      <w:r w:rsidR="000817C4" w:rsidRPr="00FA4D82">
        <w:rPr>
          <w:rFonts w:cs="Arial"/>
        </w:rPr>
        <w:t>3</w:t>
      </w:r>
      <w:bookmarkEnd w:id="22"/>
    </w:p>
    <w:bookmarkStart w:id="25" w:name="_Ref146885512"/>
    <w:p w14:paraId="283D9A4F" w14:textId="7FF9E0C3" w:rsidR="00B27D16" w:rsidRDefault="00303A9A" w:rsidP="00F86CEB">
      <w:pPr>
        <w:pStyle w:val="Reference"/>
        <w:rPr>
          <w:rFonts w:cs="Arial"/>
        </w:rPr>
      </w:pPr>
      <w:r>
        <w:rPr>
          <w:rFonts w:cs="Arial"/>
        </w:rPr>
        <w:fldChar w:fldCharType="begin"/>
      </w:r>
      <w:r>
        <w:rPr>
          <w:rFonts w:cs="Arial"/>
        </w:rPr>
        <w:instrText xml:space="preserve"> HYPERLINK "https://www.3gpp.org/ftp/tsg_ran/WG1_RL1/TSGR1_114/Docs/R1-2308416.zip" </w:instrText>
      </w:r>
      <w:r w:rsidR="0069643C">
        <w:rPr>
          <w:rFonts w:cs="Arial"/>
        </w:rPr>
      </w:r>
      <w:r>
        <w:rPr>
          <w:rFonts w:cs="Arial"/>
        </w:rPr>
        <w:fldChar w:fldCharType="separate"/>
      </w:r>
      <w:r w:rsidRPr="00303A9A">
        <w:rPr>
          <w:rStyle w:val="Hyperlink"/>
          <w:rFonts w:cs="Arial"/>
        </w:rPr>
        <w:t>R1-2308416</w:t>
      </w:r>
      <w:r>
        <w:rPr>
          <w:rFonts w:cs="Arial"/>
        </w:rPr>
        <w:fldChar w:fldCharType="end"/>
      </w:r>
      <w:r>
        <w:rPr>
          <w:rFonts w:cs="Arial"/>
        </w:rPr>
        <w:t>, “</w:t>
      </w:r>
      <w:r w:rsidR="006A2449" w:rsidRPr="006A2449">
        <w:rPr>
          <w:rFonts w:cs="Arial"/>
        </w:rPr>
        <w:t>Discussion on RAN4 LS on FR2-NTN aspects</w:t>
      </w:r>
      <w:r>
        <w:rPr>
          <w:rFonts w:cs="Arial"/>
        </w:rPr>
        <w:t>”</w:t>
      </w:r>
      <w:r w:rsidR="00866F93">
        <w:rPr>
          <w:rFonts w:cs="Arial"/>
        </w:rPr>
        <w:t xml:space="preserve">, </w:t>
      </w:r>
      <w:r w:rsidR="004C11B3" w:rsidRPr="004C11B3">
        <w:rPr>
          <w:rFonts w:cs="Arial"/>
        </w:rPr>
        <w:t>Moderator (Nokia)</w:t>
      </w:r>
      <w:r w:rsidR="004C11B3">
        <w:rPr>
          <w:rFonts w:cs="Arial"/>
        </w:rPr>
        <w:t>, RAN1#114, August 2023</w:t>
      </w:r>
      <w:bookmarkEnd w:id="25"/>
    </w:p>
    <w:bookmarkStart w:id="26" w:name="_Ref146882504"/>
    <w:p w14:paraId="51CBE3EC" w14:textId="3E96ABEA" w:rsidR="000B5D73" w:rsidRPr="00FA4D82" w:rsidRDefault="009C2D28" w:rsidP="00F86CEB">
      <w:pPr>
        <w:pStyle w:val="Reference"/>
        <w:rPr>
          <w:rFonts w:cs="Arial"/>
        </w:rPr>
      </w:pPr>
      <w:r>
        <w:rPr>
          <w:rFonts w:cs="Arial"/>
        </w:rPr>
        <w:fldChar w:fldCharType="begin"/>
      </w:r>
      <w:r w:rsidR="00F20265">
        <w:rPr>
          <w:rFonts w:cs="Arial"/>
        </w:rPr>
        <w:instrText>HYPERLINK "https://www.3gpp.org/ftp/tsg_ran/WG1_RL1/TSGR1_107-e/Docs/R1-2111414.zip"</w:instrText>
      </w:r>
      <w:r w:rsidR="0069643C">
        <w:rPr>
          <w:rFonts w:cs="Arial"/>
        </w:rPr>
      </w:r>
      <w:r>
        <w:rPr>
          <w:rFonts w:cs="Arial"/>
        </w:rPr>
        <w:fldChar w:fldCharType="separate"/>
      </w:r>
      <w:r w:rsidR="00F20265">
        <w:rPr>
          <w:rStyle w:val="Hyperlink"/>
          <w:rFonts w:cs="Arial"/>
        </w:rPr>
        <w:t>R1-2111414</w:t>
      </w:r>
      <w:r>
        <w:rPr>
          <w:rFonts w:cs="Arial"/>
        </w:rPr>
        <w:fldChar w:fldCharType="end"/>
      </w:r>
      <w:r>
        <w:rPr>
          <w:rFonts w:cs="Arial"/>
        </w:rPr>
        <w:t>, “</w:t>
      </w:r>
      <w:r w:rsidR="004E5324" w:rsidRPr="004E5324">
        <w:rPr>
          <w:rFonts w:cs="Arial"/>
        </w:rPr>
        <w:t>On UL time and frequency synchronization enhancements for NTN</w:t>
      </w:r>
      <w:r w:rsidR="004E5324">
        <w:rPr>
          <w:rFonts w:cs="Arial"/>
        </w:rPr>
        <w:t>”, Ericsson, RAN1#107</w:t>
      </w:r>
      <w:r w:rsidR="00B87928">
        <w:rPr>
          <w:rFonts w:cs="Arial"/>
        </w:rPr>
        <w:t xml:space="preserve">-e, </w:t>
      </w:r>
      <w:r w:rsidR="00B9639F">
        <w:rPr>
          <w:rFonts w:cs="Arial"/>
        </w:rPr>
        <w:t>November 2021</w:t>
      </w:r>
      <w:bookmarkEnd w:id="26"/>
    </w:p>
    <w:bookmarkEnd w:id="23"/>
    <w:bookmarkEnd w:id="24"/>
    <w:p w14:paraId="2E3F5449" w14:textId="77777777" w:rsidR="008D7C34" w:rsidRPr="008D7C34" w:rsidRDefault="008D7C34" w:rsidP="004C11B3">
      <w:pPr>
        <w:rPr>
          <w:lang w:val="en-GB" w:eastAsia="ja-JP"/>
        </w:rPr>
      </w:pPr>
    </w:p>
    <w:sectPr w:rsidR="008D7C34" w:rsidRPr="008D7C3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534F6" w14:textId="77777777" w:rsidR="00105E82" w:rsidRDefault="00105E82">
      <w:r>
        <w:separator/>
      </w:r>
    </w:p>
  </w:endnote>
  <w:endnote w:type="continuationSeparator" w:id="0">
    <w:p w14:paraId="632266FD" w14:textId="77777777" w:rsidR="00105E82" w:rsidRDefault="00105E82">
      <w:r>
        <w:continuationSeparator/>
      </w:r>
    </w:p>
  </w:endnote>
  <w:endnote w:type="continuationNotice" w:id="1">
    <w:p w14:paraId="5CB9AEF4" w14:textId="77777777" w:rsidR="00105E82" w:rsidRDefault="00105E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55918" w:rsidRDefault="00D5591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EE1A1" w14:textId="77777777" w:rsidR="00105E82" w:rsidRDefault="00105E82">
      <w:r>
        <w:separator/>
      </w:r>
    </w:p>
  </w:footnote>
  <w:footnote w:type="continuationSeparator" w:id="0">
    <w:p w14:paraId="62A61F4E" w14:textId="77777777" w:rsidR="00105E82" w:rsidRDefault="00105E82">
      <w:r>
        <w:continuationSeparator/>
      </w:r>
    </w:p>
  </w:footnote>
  <w:footnote w:type="continuationNotice" w:id="1">
    <w:p w14:paraId="5631D653" w14:textId="77777777" w:rsidR="00105E82" w:rsidRDefault="00105E8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55918" w:rsidRDefault="00D5591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9900F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903A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36100C"/>
    <w:multiLevelType w:val="hybridMultilevel"/>
    <w:tmpl w:val="87F8A5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455BF1"/>
    <w:multiLevelType w:val="hybridMultilevel"/>
    <w:tmpl w:val="CC9CF8E0"/>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27C04E1"/>
    <w:multiLevelType w:val="hybridMultilevel"/>
    <w:tmpl w:val="8C3EAD0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39E66EF"/>
    <w:multiLevelType w:val="hybridMultilevel"/>
    <w:tmpl w:val="3CFC0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D9143D"/>
    <w:multiLevelType w:val="multilevel"/>
    <w:tmpl w:val="F82E9C3A"/>
    <w:lvl w:ilvl="0">
      <w:start w:val="2"/>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9EC5315"/>
    <w:multiLevelType w:val="hybridMultilevel"/>
    <w:tmpl w:val="405ED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14621E"/>
    <w:multiLevelType w:val="multilevel"/>
    <w:tmpl w:val="0D146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4968DD"/>
    <w:multiLevelType w:val="hybridMultilevel"/>
    <w:tmpl w:val="50BE1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795E3D"/>
    <w:multiLevelType w:val="hybridMultilevel"/>
    <w:tmpl w:val="F0D83762"/>
    <w:lvl w:ilvl="0" w:tplc="2A8A377E">
      <w:start w:val="1"/>
      <w:numFmt w:val="bullet"/>
      <w:lvlText w:val=""/>
      <w:lvlJc w:val="left"/>
      <w:pPr>
        <w:ind w:left="720" w:hanging="360"/>
      </w:pPr>
      <w:rPr>
        <w:rFonts w:ascii="Symbol" w:hAnsi="Symbol" w:hint="default"/>
        <w:sz w:val="22"/>
        <w:szCs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E975D8B"/>
    <w:multiLevelType w:val="hybridMultilevel"/>
    <w:tmpl w:val="EAF0AC7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0F0B40D1"/>
    <w:multiLevelType w:val="hybridMultilevel"/>
    <w:tmpl w:val="AA306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7" w15:restartNumberingAfterBreak="0">
    <w:nsid w:val="14BC378C"/>
    <w:multiLevelType w:val="hybridMultilevel"/>
    <w:tmpl w:val="59C65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cs="Times New Roman"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131041"/>
    <w:multiLevelType w:val="hybridMultilevel"/>
    <w:tmpl w:val="943425B0"/>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1"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2" w15:restartNumberingAfterBreak="0">
    <w:nsid w:val="1DA4516E"/>
    <w:multiLevelType w:val="hybridMultilevel"/>
    <w:tmpl w:val="7F569A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4F505A"/>
    <w:multiLevelType w:val="hybridMultilevel"/>
    <w:tmpl w:val="A40CE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937DE3"/>
    <w:multiLevelType w:val="hybridMultilevel"/>
    <w:tmpl w:val="FE14CD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1FC6200C"/>
    <w:multiLevelType w:val="hybridMultilevel"/>
    <w:tmpl w:val="229628F2"/>
    <w:lvl w:ilvl="0" w:tplc="4202C932">
      <w:start w:val="1"/>
      <w:numFmt w:val="bullet"/>
      <w:lvlText w:val=""/>
      <w:lvlJc w:val="left"/>
      <w:pPr>
        <w:ind w:left="720"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23A774DF"/>
    <w:multiLevelType w:val="hybridMultilevel"/>
    <w:tmpl w:val="BB986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5624FC6"/>
    <w:multiLevelType w:val="hybridMultilevel"/>
    <w:tmpl w:val="A3B6F0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0" w15:restartNumberingAfterBreak="0">
    <w:nsid w:val="282310FE"/>
    <w:multiLevelType w:val="hybridMultilevel"/>
    <w:tmpl w:val="28D85BE2"/>
    <w:lvl w:ilvl="0" w:tplc="43521436">
      <w:start w:val="1"/>
      <w:numFmt w:val="bullet"/>
      <w:lvlText w:val="●"/>
      <w:lvlJc w:val="left"/>
      <w:pPr>
        <w:tabs>
          <w:tab w:val="num" w:pos="720"/>
        </w:tabs>
        <w:ind w:left="720" w:hanging="360"/>
      </w:pPr>
      <w:rPr>
        <w:rFonts w:ascii="Ericsson Hilda" w:hAnsi="Ericsson Hilda" w:hint="default"/>
      </w:rPr>
    </w:lvl>
    <w:lvl w:ilvl="1" w:tplc="9E801FFE">
      <w:numFmt w:val="bullet"/>
      <w:lvlText w:val="●"/>
      <w:lvlJc w:val="left"/>
      <w:pPr>
        <w:tabs>
          <w:tab w:val="num" w:pos="1440"/>
        </w:tabs>
        <w:ind w:left="1440" w:hanging="360"/>
      </w:pPr>
      <w:rPr>
        <w:rFonts w:ascii="Ericsson Hilda" w:hAnsi="Ericsson Hilda" w:hint="default"/>
      </w:rPr>
    </w:lvl>
    <w:lvl w:ilvl="2" w:tplc="99C22990" w:tentative="1">
      <w:start w:val="1"/>
      <w:numFmt w:val="bullet"/>
      <w:lvlText w:val="●"/>
      <w:lvlJc w:val="left"/>
      <w:pPr>
        <w:tabs>
          <w:tab w:val="num" w:pos="2160"/>
        </w:tabs>
        <w:ind w:left="2160" w:hanging="360"/>
      </w:pPr>
      <w:rPr>
        <w:rFonts w:ascii="Ericsson Hilda" w:hAnsi="Ericsson Hilda" w:hint="default"/>
      </w:rPr>
    </w:lvl>
    <w:lvl w:ilvl="3" w:tplc="D51AE4D6" w:tentative="1">
      <w:start w:val="1"/>
      <w:numFmt w:val="bullet"/>
      <w:lvlText w:val="●"/>
      <w:lvlJc w:val="left"/>
      <w:pPr>
        <w:tabs>
          <w:tab w:val="num" w:pos="2880"/>
        </w:tabs>
        <w:ind w:left="2880" w:hanging="360"/>
      </w:pPr>
      <w:rPr>
        <w:rFonts w:ascii="Ericsson Hilda" w:hAnsi="Ericsson Hilda" w:hint="default"/>
      </w:rPr>
    </w:lvl>
    <w:lvl w:ilvl="4" w:tplc="A71A3CF8" w:tentative="1">
      <w:start w:val="1"/>
      <w:numFmt w:val="bullet"/>
      <w:lvlText w:val="●"/>
      <w:lvlJc w:val="left"/>
      <w:pPr>
        <w:tabs>
          <w:tab w:val="num" w:pos="3600"/>
        </w:tabs>
        <w:ind w:left="3600" w:hanging="360"/>
      </w:pPr>
      <w:rPr>
        <w:rFonts w:ascii="Ericsson Hilda" w:hAnsi="Ericsson Hilda" w:hint="default"/>
      </w:rPr>
    </w:lvl>
    <w:lvl w:ilvl="5" w:tplc="58E4A35E" w:tentative="1">
      <w:start w:val="1"/>
      <w:numFmt w:val="bullet"/>
      <w:lvlText w:val="●"/>
      <w:lvlJc w:val="left"/>
      <w:pPr>
        <w:tabs>
          <w:tab w:val="num" w:pos="4320"/>
        </w:tabs>
        <w:ind w:left="4320" w:hanging="360"/>
      </w:pPr>
      <w:rPr>
        <w:rFonts w:ascii="Ericsson Hilda" w:hAnsi="Ericsson Hilda" w:hint="default"/>
      </w:rPr>
    </w:lvl>
    <w:lvl w:ilvl="6" w:tplc="DB04B354" w:tentative="1">
      <w:start w:val="1"/>
      <w:numFmt w:val="bullet"/>
      <w:lvlText w:val="●"/>
      <w:lvlJc w:val="left"/>
      <w:pPr>
        <w:tabs>
          <w:tab w:val="num" w:pos="5040"/>
        </w:tabs>
        <w:ind w:left="5040" w:hanging="360"/>
      </w:pPr>
      <w:rPr>
        <w:rFonts w:ascii="Ericsson Hilda" w:hAnsi="Ericsson Hilda" w:hint="default"/>
      </w:rPr>
    </w:lvl>
    <w:lvl w:ilvl="7" w:tplc="3376C6A2" w:tentative="1">
      <w:start w:val="1"/>
      <w:numFmt w:val="bullet"/>
      <w:lvlText w:val="●"/>
      <w:lvlJc w:val="left"/>
      <w:pPr>
        <w:tabs>
          <w:tab w:val="num" w:pos="5760"/>
        </w:tabs>
        <w:ind w:left="5760" w:hanging="360"/>
      </w:pPr>
      <w:rPr>
        <w:rFonts w:ascii="Ericsson Hilda" w:hAnsi="Ericsson Hilda" w:hint="default"/>
      </w:rPr>
    </w:lvl>
    <w:lvl w:ilvl="8" w:tplc="BC7A28A6"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3"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2C183F41"/>
    <w:multiLevelType w:val="hybridMultilevel"/>
    <w:tmpl w:val="E110D6A2"/>
    <w:lvl w:ilvl="0" w:tplc="8AAA2680">
      <w:start w:val="1"/>
      <w:numFmt w:val="bullet"/>
      <w:lvlText w:val="●"/>
      <w:lvlJc w:val="left"/>
      <w:pPr>
        <w:tabs>
          <w:tab w:val="num" w:pos="720"/>
        </w:tabs>
        <w:ind w:left="720" w:hanging="360"/>
      </w:pPr>
      <w:rPr>
        <w:rFonts w:ascii="Ericsson Hilda" w:hAnsi="Ericsson Hilda" w:hint="default"/>
      </w:rPr>
    </w:lvl>
    <w:lvl w:ilvl="1" w:tplc="76062D22">
      <w:numFmt w:val="bullet"/>
      <w:lvlText w:val="●"/>
      <w:lvlJc w:val="left"/>
      <w:pPr>
        <w:tabs>
          <w:tab w:val="num" w:pos="1440"/>
        </w:tabs>
        <w:ind w:left="1440" w:hanging="360"/>
      </w:pPr>
      <w:rPr>
        <w:rFonts w:ascii="Ericsson Hilda" w:hAnsi="Ericsson Hilda" w:hint="default"/>
      </w:rPr>
    </w:lvl>
    <w:lvl w:ilvl="2" w:tplc="E15067AA">
      <w:numFmt w:val="bullet"/>
      <w:lvlText w:val="●"/>
      <w:lvlJc w:val="left"/>
      <w:pPr>
        <w:tabs>
          <w:tab w:val="num" w:pos="2160"/>
        </w:tabs>
        <w:ind w:left="2160" w:hanging="360"/>
      </w:pPr>
      <w:rPr>
        <w:rFonts w:ascii="Ericsson Hilda" w:hAnsi="Ericsson Hilda" w:hint="default"/>
      </w:rPr>
    </w:lvl>
    <w:lvl w:ilvl="3" w:tplc="473AC878" w:tentative="1">
      <w:start w:val="1"/>
      <w:numFmt w:val="bullet"/>
      <w:lvlText w:val="●"/>
      <w:lvlJc w:val="left"/>
      <w:pPr>
        <w:tabs>
          <w:tab w:val="num" w:pos="2880"/>
        </w:tabs>
        <w:ind w:left="2880" w:hanging="360"/>
      </w:pPr>
      <w:rPr>
        <w:rFonts w:ascii="Ericsson Hilda" w:hAnsi="Ericsson Hilda" w:hint="default"/>
      </w:rPr>
    </w:lvl>
    <w:lvl w:ilvl="4" w:tplc="3482F1B6" w:tentative="1">
      <w:start w:val="1"/>
      <w:numFmt w:val="bullet"/>
      <w:lvlText w:val="●"/>
      <w:lvlJc w:val="left"/>
      <w:pPr>
        <w:tabs>
          <w:tab w:val="num" w:pos="3600"/>
        </w:tabs>
        <w:ind w:left="3600" w:hanging="360"/>
      </w:pPr>
      <w:rPr>
        <w:rFonts w:ascii="Ericsson Hilda" w:hAnsi="Ericsson Hilda" w:hint="default"/>
      </w:rPr>
    </w:lvl>
    <w:lvl w:ilvl="5" w:tplc="6E1A50BE" w:tentative="1">
      <w:start w:val="1"/>
      <w:numFmt w:val="bullet"/>
      <w:lvlText w:val="●"/>
      <w:lvlJc w:val="left"/>
      <w:pPr>
        <w:tabs>
          <w:tab w:val="num" w:pos="4320"/>
        </w:tabs>
        <w:ind w:left="4320" w:hanging="360"/>
      </w:pPr>
      <w:rPr>
        <w:rFonts w:ascii="Ericsson Hilda" w:hAnsi="Ericsson Hilda" w:hint="default"/>
      </w:rPr>
    </w:lvl>
    <w:lvl w:ilvl="6" w:tplc="053E74DE" w:tentative="1">
      <w:start w:val="1"/>
      <w:numFmt w:val="bullet"/>
      <w:lvlText w:val="●"/>
      <w:lvlJc w:val="left"/>
      <w:pPr>
        <w:tabs>
          <w:tab w:val="num" w:pos="5040"/>
        </w:tabs>
        <w:ind w:left="5040" w:hanging="360"/>
      </w:pPr>
      <w:rPr>
        <w:rFonts w:ascii="Ericsson Hilda" w:hAnsi="Ericsson Hilda" w:hint="default"/>
      </w:rPr>
    </w:lvl>
    <w:lvl w:ilvl="7" w:tplc="CF9E7A20" w:tentative="1">
      <w:start w:val="1"/>
      <w:numFmt w:val="bullet"/>
      <w:lvlText w:val="●"/>
      <w:lvlJc w:val="left"/>
      <w:pPr>
        <w:tabs>
          <w:tab w:val="num" w:pos="5760"/>
        </w:tabs>
        <w:ind w:left="5760" w:hanging="360"/>
      </w:pPr>
      <w:rPr>
        <w:rFonts w:ascii="Ericsson Hilda" w:hAnsi="Ericsson Hilda" w:hint="default"/>
      </w:rPr>
    </w:lvl>
    <w:lvl w:ilvl="8" w:tplc="8C2E22F8" w:tentative="1">
      <w:start w:val="1"/>
      <w:numFmt w:val="bullet"/>
      <w:lvlText w:val="●"/>
      <w:lvlJc w:val="left"/>
      <w:pPr>
        <w:tabs>
          <w:tab w:val="num" w:pos="6480"/>
        </w:tabs>
        <w:ind w:left="6480" w:hanging="360"/>
      </w:pPr>
      <w:rPr>
        <w:rFonts w:ascii="Ericsson Hilda" w:hAnsi="Ericsson Hilda" w:hint="default"/>
      </w:rPr>
    </w:lvl>
  </w:abstractNum>
  <w:abstractNum w:abstractNumId="36" w15:restartNumberingAfterBreak="0">
    <w:nsid w:val="2D6952B7"/>
    <w:multiLevelType w:val="hybridMultilevel"/>
    <w:tmpl w:val="1B6A1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C87D9D"/>
    <w:multiLevelType w:val="multilevel"/>
    <w:tmpl w:val="84DC7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2FE5311C"/>
    <w:multiLevelType w:val="multilevel"/>
    <w:tmpl w:val="2FE53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1387600"/>
    <w:multiLevelType w:val="hybridMultilevel"/>
    <w:tmpl w:val="EB500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14F70CD"/>
    <w:multiLevelType w:val="hybridMultilevel"/>
    <w:tmpl w:val="90824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1927647"/>
    <w:multiLevelType w:val="multilevel"/>
    <w:tmpl w:val="CB762BB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7"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4902B8C"/>
    <w:multiLevelType w:val="hybridMultilevel"/>
    <w:tmpl w:val="55A4C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0"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AA46647"/>
    <w:multiLevelType w:val="hybridMultilevel"/>
    <w:tmpl w:val="DDC45C6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3"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CF30031"/>
    <w:multiLevelType w:val="hybridMultilevel"/>
    <w:tmpl w:val="FC783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6"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6281E32"/>
    <w:multiLevelType w:val="multilevel"/>
    <w:tmpl w:val="03C4DCBA"/>
    <w:lvl w:ilvl="0">
      <w:start w:val="1"/>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AFF6F56"/>
    <w:multiLevelType w:val="hybridMultilevel"/>
    <w:tmpl w:val="2D94D2EE"/>
    <w:lvl w:ilvl="0" w:tplc="8EF8278C">
      <w:start w:val="1"/>
      <w:numFmt w:val="bullet"/>
      <w:lvlText w:val="●"/>
      <w:lvlJc w:val="left"/>
      <w:pPr>
        <w:tabs>
          <w:tab w:val="num" w:pos="360"/>
        </w:tabs>
        <w:ind w:left="360" w:hanging="360"/>
      </w:pPr>
      <w:rPr>
        <w:rFonts w:ascii="Ericsson Hilda" w:hAnsi="Ericsson Hilda" w:hint="default"/>
      </w:rPr>
    </w:lvl>
    <w:lvl w:ilvl="1" w:tplc="B3181274">
      <w:numFmt w:val="bullet"/>
      <w:lvlText w:val="●"/>
      <w:lvlJc w:val="left"/>
      <w:pPr>
        <w:tabs>
          <w:tab w:val="num" w:pos="1080"/>
        </w:tabs>
        <w:ind w:left="1080" w:hanging="360"/>
      </w:pPr>
      <w:rPr>
        <w:rFonts w:ascii="Ericsson Hilda" w:hAnsi="Ericsson Hilda" w:hint="default"/>
      </w:rPr>
    </w:lvl>
    <w:lvl w:ilvl="2" w:tplc="29C4C68C">
      <w:numFmt w:val="bullet"/>
      <w:lvlText w:val="●"/>
      <w:lvlJc w:val="left"/>
      <w:pPr>
        <w:tabs>
          <w:tab w:val="num" w:pos="1800"/>
        </w:tabs>
        <w:ind w:left="1800" w:hanging="360"/>
      </w:pPr>
      <w:rPr>
        <w:rFonts w:ascii="Ericsson Hilda" w:hAnsi="Ericsson Hilda" w:hint="default"/>
      </w:rPr>
    </w:lvl>
    <w:lvl w:ilvl="3" w:tplc="8988A778" w:tentative="1">
      <w:start w:val="1"/>
      <w:numFmt w:val="bullet"/>
      <w:lvlText w:val="●"/>
      <w:lvlJc w:val="left"/>
      <w:pPr>
        <w:tabs>
          <w:tab w:val="num" w:pos="2520"/>
        </w:tabs>
        <w:ind w:left="2520" w:hanging="360"/>
      </w:pPr>
      <w:rPr>
        <w:rFonts w:ascii="Ericsson Hilda" w:hAnsi="Ericsson Hilda" w:hint="default"/>
      </w:rPr>
    </w:lvl>
    <w:lvl w:ilvl="4" w:tplc="295E54C4" w:tentative="1">
      <w:start w:val="1"/>
      <w:numFmt w:val="bullet"/>
      <w:lvlText w:val="●"/>
      <w:lvlJc w:val="left"/>
      <w:pPr>
        <w:tabs>
          <w:tab w:val="num" w:pos="3240"/>
        </w:tabs>
        <w:ind w:left="3240" w:hanging="360"/>
      </w:pPr>
      <w:rPr>
        <w:rFonts w:ascii="Ericsson Hilda" w:hAnsi="Ericsson Hilda" w:hint="default"/>
      </w:rPr>
    </w:lvl>
    <w:lvl w:ilvl="5" w:tplc="679E863A" w:tentative="1">
      <w:start w:val="1"/>
      <w:numFmt w:val="bullet"/>
      <w:lvlText w:val="●"/>
      <w:lvlJc w:val="left"/>
      <w:pPr>
        <w:tabs>
          <w:tab w:val="num" w:pos="3960"/>
        </w:tabs>
        <w:ind w:left="3960" w:hanging="360"/>
      </w:pPr>
      <w:rPr>
        <w:rFonts w:ascii="Ericsson Hilda" w:hAnsi="Ericsson Hilda" w:hint="default"/>
      </w:rPr>
    </w:lvl>
    <w:lvl w:ilvl="6" w:tplc="D6ECCD46" w:tentative="1">
      <w:start w:val="1"/>
      <w:numFmt w:val="bullet"/>
      <w:lvlText w:val="●"/>
      <w:lvlJc w:val="left"/>
      <w:pPr>
        <w:tabs>
          <w:tab w:val="num" w:pos="4680"/>
        </w:tabs>
        <w:ind w:left="4680" w:hanging="360"/>
      </w:pPr>
      <w:rPr>
        <w:rFonts w:ascii="Ericsson Hilda" w:hAnsi="Ericsson Hilda" w:hint="default"/>
      </w:rPr>
    </w:lvl>
    <w:lvl w:ilvl="7" w:tplc="9E688462" w:tentative="1">
      <w:start w:val="1"/>
      <w:numFmt w:val="bullet"/>
      <w:lvlText w:val="●"/>
      <w:lvlJc w:val="left"/>
      <w:pPr>
        <w:tabs>
          <w:tab w:val="num" w:pos="5400"/>
        </w:tabs>
        <w:ind w:left="5400" w:hanging="360"/>
      </w:pPr>
      <w:rPr>
        <w:rFonts w:ascii="Ericsson Hilda" w:hAnsi="Ericsson Hilda" w:hint="default"/>
      </w:rPr>
    </w:lvl>
    <w:lvl w:ilvl="8" w:tplc="1EB09CAC" w:tentative="1">
      <w:start w:val="1"/>
      <w:numFmt w:val="bullet"/>
      <w:lvlText w:val="●"/>
      <w:lvlJc w:val="left"/>
      <w:pPr>
        <w:tabs>
          <w:tab w:val="num" w:pos="6120"/>
        </w:tabs>
        <w:ind w:left="6120" w:hanging="360"/>
      </w:pPr>
      <w:rPr>
        <w:rFonts w:ascii="Ericsson Hilda" w:hAnsi="Ericsson Hilda" w:hint="default"/>
      </w:rPr>
    </w:lvl>
  </w:abstractNum>
  <w:abstractNum w:abstractNumId="6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4BFD7DB6"/>
    <w:multiLevelType w:val="hybridMultilevel"/>
    <w:tmpl w:val="12301EA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101505E"/>
    <w:multiLevelType w:val="hybridMultilevel"/>
    <w:tmpl w:val="32984B7E"/>
    <w:lvl w:ilvl="0" w:tplc="AF9ECD6E">
      <w:start w:val="1"/>
      <w:numFmt w:val="decimal"/>
      <w:pStyle w:val="Observation"/>
      <w:lvlText w:val="Observation %1"/>
      <w:lvlJc w:val="left"/>
      <w:pPr>
        <w:ind w:left="786" w:hanging="360"/>
      </w:pPr>
      <w:rPr>
        <w:rFonts w:hint="default"/>
        <w:lang w:val="en-GB"/>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8A620CD"/>
    <w:multiLevelType w:val="hybridMultilevel"/>
    <w:tmpl w:val="3ABCCE2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8" w15:restartNumberingAfterBreak="0">
    <w:nsid w:val="5DE61AE4"/>
    <w:multiLevelType w:val="multilevel"/>
    <w:tmpl w:val="5DE61A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5ECA45D5"/>
    <w:multiLevelType w:val="multilevel"/>
    <w:tmpl w:val="86027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0CD6F90"/>
    <w:multiLevelType w:val="hybridMultilevel"/>
    <w:tmpl w:val="5EB0E3C2"/>
    <w:lvl w:ilvl="0" w:tplc="4E2A2A40">
      <w:start w:val="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1F0729C"/>
    <w:multiLevelType w:val="hybridMultilevel"/>
    <w:tmpl w:val="19C4E6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636A1DBB"/>
    <w:multiLevelType w:val="hybridMultilevel"/>
    <w:tmpl w:val="6C3CD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48C086F"/>
    <w:multiLevelType w:val="hybridMultilevel"/>
    <w:tmpl w:val="61D21E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4FA09EB"/>
    <w:multiLevelType w:val="hybridMultilevel"/>
    <w:tmpl w:val="531E3710"/>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76" w15:restartNumberingAfterBreak="0">
    <w:nsid w:val="65441D5B"/>
    <w:multiLevelType w:val="multilevel"/>
    <w:tmpl w:val="DC902EBE"/>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7" w15:restartNumberingAfterBreak="0">
    <w:nsid w:val="659E2681"/>
    <w:multiLevelType w:val="hybridMultilevel"/>
    <w:tmpl w:val="2C947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5E30199"/>
    <w:multiLevelType w:val="hybridMultilevel"/>
    <w:tmpl w:val="DF8CA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DBF7D17"/>
    <w:multiLevelType w:val="hybridMultilevel"/>
    <w:tmpl w:val="62F4B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E1E4B49"/>
    <w:multiLevelType w:val="multilevel"/>
    <w:tmpl w:val="F2DA35A2"/>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4" w15:restartNumberingAfterBreak="0">
    <w:nsid w:val="6FD7512E"/>
    <w:multiLevelType w:val="hybridMultilevel"/>
    <w:tmpl w:val="0D3AB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098569E"/>
    <w:multiLevelType w:val="hybridMultilevel"/>
    <w:tmpl w:val="7062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20C08D1"/>
    <w:multiLevelType w:val="hybridMultilevel"/>
    <w:tmpl w:val="604CB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23C47C9"/>
    <w:multiLevelType w:val="hybridMultilevel"/>
    <w:tmpl w:val="38021B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73584A2E"/>
    <w:multiLevelType w:val="hybridMultilevel"/>
    <w:tmpl w:val="BEEAB0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74716CB9"/>
    <w:multiLevelType w:val="multilevel"/>
    <w:tmpl w:val="95626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91" w15:restartNumberingAfterBreak="0">
    <w:nsid w:val="7622455A"/>
    <w:multiLevelType w:val="hybridMultilevel"/>
    <w:tmpl w:val="8C285FC8"/>
    <w:lvl w:ilvl="0" w:tplc="DE84112C">
      <w:start w:val="1"/>
      <w:numFmt w:val="bullet"/>
      <w:lvlText w:val=""/>
      <w:lvlJc w:val="left"/>
      <w:pPr>
        <w:tabs>
          <w:tab w:val="num" w:pos="720"/>
        </w:tabs>
        <w:ind w:left="720" w:hanging="360"/>
      </w:pPr>
      <w:rPr>
        <w:rFonts w:ascii="Symbol" w:hAnsi="Symbol" w:hint="default"/>
      </w:rPr>
    </w:lvl>
    <w:lvl w:ilvl="1" w:tplc="4282DD96" w:tentative="1">
      <w:start w:val="1"/>
      <w:numFmt w:val="bullet"/>
      <w:lvlText w:val=""/>
      <w:lvlJc w:val="left"/>
      <w:pPr>
        <w:tabs>
          <w:tab w:val="num" w:pos="1440"/>
        </w:tabs>
        <w:ind w:left="1440" w:hanging="360"/>
      </w:pPr>
      <w:rPr>
        <w:rFonts w:ascii="Symbol" w:hAnsi="Symbol" w:hint="default"/>
      </w:rPr>
    </w:lvl>
    <w:lvl w:ilvl="2" w:tplc="412CA870" w:tentative="1">
      <w:start w:val="1"/>
      <w:numFmt w:val="bullet"/>
      <w:lvlText w:val=""/>
      <w:lvlJc w:val="left"/>
      <w:pPr>
        <w:tabs>
          <w:tab w:val="num" w:pos="2160"/>
        </w:tabs>
        <w:ind w:left="2160" w:hanging="360"/>
      </w:pPr>
      <w:rPr>
        <w:rFonts w:ascii="Symbol" w:hAnsi="Symbol" w:hint="default"/>
      </w:rPr>
    </w:lvl>
    <w:lvl w:ilvl="3" w:tplc="4CE6736C" w:tentative="1">
      <w:start w:val="1"/>
      <w:numFmt w:val="bullet"/>
      <w:lvlText w:val=""/>
      <w:lvlJc w:val="left"/>
      <w:pPr>
        <w:tabs>
          <w:tab w:val="num" w:pos="2880"/>
        </w:tabs>
        <w:ind w:left="2880" w:hanging="360"/>
      </w:pPr>
      <w:rPr>
        <w:rFonts w:ascii="Symbol" w:hAnsi="Symbol" w:hint="default"/>
      </w:rPr>
    </w:lvl>
    <w:lvl w:ilvl="4" w:tplc="767624BC" w:tentative="1">
      <w:start w:val="1"/>
      <w:numFmt w:val="bullet"/>
      <w:lvlText w:val=""/>
      <w:lvlJc w:val="left"/>
      <w:pPr>
        <w:tabs>
          <w:tab w:val="num" w:pos="3600"/>
        </w:tabs>
        <w:ind w:left="3600" w:hanging="360"/>
      </w:pPr>
      <w:rPr>
        <w:rFonts w:ascii="Symbol" w:hAnsi="Symbol" w:hint="default"/>
      </w:rPr>
    </w:lvl>
    <w:lvl w:ilvl="5" w:tplc="8D06B50E" w:tentative="1">
      <w:start w:val="1"/>
      <w:numFmt w:val="bullet"/>
      <w:lvlText w:val=""/>
      <w:lvlJc w:val="left"/>
      <w:pPr>
        <w:tabs>
          <w:tab w:val="num" w:pos="4320"/>
        </w:tabs>
        <w:ind w:left="4320" w:hanging="360"/>
      </w:pPr>
      <w:rPr>
        <w:rFonts w:ascii="Symbol" w:hAnsi="Symbol" w:hint="default"/>
      </w:rPr>
    </w:lvl>
    <w:lvl w:ilvl="6" w:tplc="5176AB8E" w:tentative="1">
      <w:start w:val="1"/>
      <w:numFmt w:val="bullet"/>
      <w:lvlText w:val=""/>
      <w:lvlJc w:val="left"/>
      <w:pPr>
        <w:tabs>
          <w:tab w:val="num" w:pos="5040"/>
        </w:tabs>
        <w:ind w:left="5040" w:hanging="360"/>
      </w:pPr>
      <w:rPr>
        <w:rFonts w:ascii="Symbol" w:hAnsi="Symbol" w:hint="default"/>
      </w:rPr>
    </w:lvl>
    <w:lvl w:ilvl="7" w:tplc="123029A4" w:tentative="1">
      <w:start w:val="1"/>
      <w:numFmt w:val="bullet"/>
      <w:lvlText w:val=""/>
      <w:lvlJc w:val="left"/>
      <w:pPr>
        <w:tabs>
          <w:tab w:val="num" w:pos="5760"/>
        </w:tabs>
        <w:ind w:left="5760" w:hanging="360"/>
      </w:pPr>
      <w:rPr>
        <w:rFonts w:ascii="Symbol" w:hAnsi="Symbol" w:hint="default"/>
      </w:rPr>
    </w:lvl>
    <w:lvl w:ilvl="8" w:tplc="E8B04C2A" w:tentative="1">
      <w:start w:val="1"/>
      <w:numFmt w:val="bullet"/>
      <w:lvlText w:val=""/>
      <w:lvlJc w:val="left"/>
      <w:pPr>
        <w:tabs>
          <w:tab w:val="num" w:pos="6480"/>
        </w:tabs>
        <w:ind w:left="6480" w:hanging="360"/>
      </w:pPr>
      <w:rPr>
        <w:rFonts w:ascii="Symbol" w:hAnsi="Symbol" w:hint="default"/>
      </w:rPr>
    </w:lvl>
  </w:abstractNum>
  <w:abstractNum w:abstractNumId="9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73449DC"/>
    <w:multiLevelType w:val="hybridMultilevel"/>
    <w:tmpl w:val="955A36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80939B4"/>
    <w:multiLevelType w:val="hybridMultilevel"/>
    <w:tmpl w:val="EB5482B4"/>
    <w:lvl w:ilvl="0" w:tplc="9C2E3464">
      <w:start w:val="1"/>
      <w:numFmt w:val="bullet"/>
      <w:lvlText w:val=""/>
      <w:lvlJc w:val="left"/>
      <w:pPr>
        <w:tabs>
          <w:tab w:val="num" w:pos="720"/>
        </w:tabs>
        <w:ind w:left="720" w:hanging="360"/>
      </w:pPr>
      <w:rPr>
        <w:rFonts w:ascii="Symbol" w:hAnsi="Symbol" w:hint="default"/>
      </w:rPr>
    </w:lvl>
    <w:lvl w:ilvl="1" w:tplc="345E43BE">
      <w:numFmt w:val="bullet"/>
      <w:lvlText w:val="o"/>
      <w:lvlJc w:val="left"/>
      <w:pPr>
        <w:tabs>
          <w:tab w:val="num" w:pos="1440"/>
        </w:tabs>
        <w:ind w:left="1440" w:hanging="360"/>
      </w:pPr>
      <w:rPr>
        <w:rFonts w:ascii="Courier New" w:hAnsi="Courier New" w:hint="default"/>
      </w:rPr>
    </w:lvl>
    <w:lvl w:ilvl="2" w:tplc="259ADB5E">
      <w:numFmt w:val="bullet"/>
      <w:lvlText w:val=""/>
      <w:lvlJc w:val="left"/>
      <w:pPr>
        <w:tabs>
          <w:tab w:val="num" w:pos="2160"/>
        </w:tabs>
        <w:ind w:left="2160" w:hanging="360"/>
      </w:pPr>
      <w:rPr>
        <w:rFonts w:ascii="Wingdings" w:hAnsi="Wingdings" w:hint="default"/>
      </w:rPr>
    </w:lvl>
    <w:lvl w:ilvl="3" w:tplc="6938ED96" w:tentative="1">
      <w:start w:val="1"/>
      <w:numFmt w:val="bullet"/>
      <w:lvlText w:val=""/>
      <w:lvlJc w:val="left"/>
      <w:pPr>
        <w:tabs>
          <w:tab w:val="num" w:pos="2880"/>
        </w:tabs>
        <w:ind w:left="2880" w:hanging="360"/>
      </w:pPr>
      <w:rPr>
        <w:rFonts w:ascii="Symbol" w:hAnsi="Symbol" w:hint="default"/>
      </w:rPr>
    </w:lvl>
    <w:lvl w:ilvl="4" w:tplc="3F9A51DC" w:tentative="1">
      <w:start w:val="1"/>
      <w:numFmt w:val="bullet"/>
      <w:lvlText w:val=""/>
      <w:lvlJc w:val="left"/>
      <w:pPr>
        <w:tabs>
          <w:tab w:val="num" w:pos="3600"/>
        </w:tabs>
        <w:ind w:left="3600" w:hanging="360"/>
      </w:pPr>
      <w:rPr>
        <w:rFonts w:ascii="Symbol" w:hAnsi="Symbol" w:hint="default"/>
      </w:rPr>
    </w:lvl>
    <w:lvl w:ilvl="5" w:tplc="C16A7786" w:tentative="1">
      <w:start w:val="1"/>
      <w:numFmt w:val="bullet"/>
      <w:lvlText w:val=""/>
      <w:lvlJc w:val="left"/>
      <w:pPr>
        <w:tabs>
          <w:tab w:val="num" w:pos="4320"/>
        </w:tabs>
        <w:ind w:left="4320" w:hanging="360"/>
      </w:pPr>
      <w:rPr>
        <w:rFonts w:ascii="Symbol" w:hAnsi="Symbol" w:hint="default"/>
      </w:rPr>
    </w:lvl>
    <w:lvl w:ilvl="6" w:tplc="E2EAB14A" w:tentative="1">
      <w:start w:val="1"/>
      <w:numFmt w:val="bullet"/>
      <w:lvlText w:val=""/>
      <w:lvlJc w:val="left"/>
      <w:pPr>
        <w:tabs>
          <w:tab w:val="num" w:pos="5040"/>
        </w:tabs>
        <w:ind w:left="5040" w:hanging="360"/>
      </w:pPr>
      <w:rPr>
        <w:rFonts w:ascii="Symbol" w:hAnsi="Symbol" w:hint="default"/>
      </w:rPr>
    </w:lvl>
    <w:lvl w:ilvl="7" w:tplc="1444CF0A" w:tentative="1">
      <w:start w:val="1"/>
      <w:numFmt w:val="bullet"/>
      <w:lvlText w:val=""/>
      <w:lvlJc w:val="left"/>
      <w:pPr>
        <w:tabs>
          <w:tab w:val="num" w:pos="5760"/>
        </w:tabs>
        <w:ind w:left="5760" w:hanging="360"/>
      </w:pPr>
      <w:rPr>
        <w:rFonts w:ascii="Symbol" w:hAnsi="Symbol" w:hint="default"/>
      </w:rPr>
    </w:lvl>
    <w:lvl w:ilvl="8" w:tplc="5D445256" w:tentative="1">
      <w:start w:val="1"/>
      <w:numFmt w:val="bullet"/>
      <w:lvlText w:val=""/>
      <w:lvlJc w:val="left"/>
      <w:pPr>
        <w:tabs>
          <w:tab w:val="num" w:pos="6480"/>
        </w:tabs>
        <w:ind w:left="6480" w:hanging="360"/>
      </w:pPr>
      <w:rPr>
        <w:rFonts w:ascii="Symbol" w:hAnsi="Symbol" w:hint="default"/>
      </w:rPr>
    </w:lvl>
  </w:abstractNum>
  <w:abstractNum w:abstractNumId="95" w15:restartNumberingAfterBreak="0">
    <w:nsid w:val="796F7B0D"/>
    <w:multiLevelType w:val="hybridMultilevel"/>
    <w:tmpl w:val="ED2097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7" w15:restartNumberingAfterBreak="0">
    <w:nsid w:val="7CD415F2"/>
    <w:multiLevelType w:val="multilevel"/>
    <w:tmpl w:val="4F504A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8" w15:restartNumberingAfterBreak="0">
    <w:nsid w:val="7D922C5F"/>
    <w:multiLevelType w:val="hybridMultilevel"/>
    <w:tmpl w:val="014C2670"/>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99" w15:restartNumberingAfterBreak="0">
    <w:nsid w:val="7EF14333"/>
    <w:multiLevelType w:val="multilevel"/>
    <w:tmpl w:val="664E1A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3164403">
    <w:abstractNumId w:val="6"/>
  </w:num>
  <w:num w:numId="2" w16cid:durableId="2082364408">
    <w:abstractNumId w:val="61"/>
  </w:num>
  <w:num w:numId="3" w16cid:durableId="1323705439">
    <w:abstractNumId w:val="51"/>
  </w:num>
  <w:num w:numId="4" w16cid:durableId="987632138">
    <w:abstractNumId w:val="52"/>
  </w:num>
  <w:num w:numId="5" w16cid:durableId="1592659025">
    <w:abstractNumId w:val="40"/>
  </w:num>
  <w:num w:numId="6" w16cid:durableId="483739465">
    <w:abstractNumId w:val="57"/>
  </w:num>
  <w:num w:numId="7" w16cid:durableId="1219626637">
    <w:abstractNumId w:val="65"/>
  </w:num>
  <w:num w:numId="8" w16cid:durableId="1330908532">
    <w:abstractNumId w:val="44"/>
  </w:num>
  <w:num w:numId="9" w16cid:durableId="28771055">
    <w:abstractNumId w:val="34"/>
  </w:num>
  <w:num w:numId="10" w16cid:durableId="868228183">
    <w:abstractNumId w:val="2"/>
  </w:num>
  <w:num w:numId="11" w16cid:durableId="331378052">
    <w:abstractNumId w:val="1"/>
  </w:num>
  <w:num w:numId="12" w16cid:durableId="799957752">
    <w:abstractNumId w:val="0"/>
  </w:num>
  <w:num w:numId="13" w16cid:durableId="315767137">
    <w:abstractNumId w:val="63"/>
  </w:num>
  <w:num w:numId="14" w16cid:durableId="1525897414">
    <w:abstractNumId w:val="64"/>
  </w:num>
  <w:num w:numId="15" w16cid:durableId="1107039266">
    <w:abstractNumId w:val="55"/>
  </w:num>
  <w:num w:numId="16" w16cid:durableId="1991442850">
    <w:abstractNumId w:val="67"/>
  </w:num>
  <w:num w:numId="17" w16cid:durableId="1847938800">
    <w:abstractNumId w:val="26"/>
  </w:num>
  <w:num w:numId="18" w16cid:durableId="644621809">
    <w:abstractNumId w:val="29"/>
  </w:num>
  <w:num w:numId="19" w16cid:durableId="1931086217">
    <w:abstractNumId w:val="16"/>
  </w:num>
  <w:num w:numId="20" w16cid:durableId="1972920">
    <w:abstractNumId w:val="90"/>
  </w:num>
  <w:num w:numId="21" w16cid:durableId="497423656">
    <w:abstractNumId w:val="46"/>
  </w:num>
  <w:num w:numId="22" w16cid:durableId="1180126707">
    <w:abstractNumId w:val="83"/>
  </w:num>
  <w:num w:numId="23" w16cid:durableId="1293974970">
    <w:abstractNumId w:val="66"/>
  </w:num>
  <w:num w:numId="24" w16cid:durableId="399987107">
    <w:abstractNumId w:val="23"/>
  </w:num>
  <w:num w:numId="25" w16cid:durableId="1817604231">
    <w:abstractNumId w:val="87"/>
  </w:num>
  <w:num w:numId="26" w16cid:durableId="602760234">
    <w:abstractNumId w:val="41"/>
  </w:num>
  <w:num w:numId="27" w16cid:durableId="862792362">
    <w:abstractNumId w:val="12"/>
  </w:num>
  <w:num w:numId="28" w16cid:durableId="1535457513">
    <w:abstractNumId w:val="85"/>
  </w:num>
  <w:num w:numId="29" w16cid:durableId="1408917298">
    <w:abstractNumId w:val="58"/>
  </w:num>
  <w:num w:numId="30" w16cid:durableId="43151053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95126566">
    <w:abstractNumId w:val="48"/>
  </w:num>
  <w:num w:numId="32" w16cid:durableId="1520385583">
    <w:abstractNumId w:val="92"/>
  </w:num>
  <w:num w:numId="33" w16cid:durableId="1543440537">
    <w:abstractNumId w:val="49"/>
  </w:num>
  <w:num w:numId="34" w16cid:durableId="1637685556">
    <w:abstractNumId w:val="18"/>
  </w:num>
  <w:num w:numId="35" w16cid:durableId="1601064224">
    <w:abstractNumId w:val="11"/>
  </w:num>
  <w:num w:numId="36" w16cid:durableId="1653294678">
    <w:abstractNumId w:val="94"/>
  </w:num>
  <w:num w:numId="37" w16cid:durableId="1384911872">
    <w:abstractNumId w:val="50"/>
  </w:num>
  <w:num w:numId="38" w16cid:durableId="376050361">
    <w:abstractNumId w:val="88"/>
  </w:num>
  <w:num w:numId="39" w16cid:durableId="106702124">
    <w:abstractNumId w:val="59"/>
  </w:num>
  <w:num w:numId="40" w16cid:durableId="1225606189">
    <w:abstractNumId w:val="54"/>
  </w:num>
  <w:num w:numId="41" w16cid:durableId="1513840234">
    <w:abstractNumId w:val="33"/>
  </w:num>
  <w:num w:numId="42" w16cid:durableId="605700873">
    <w:abstractNumId w:val="37"/>
  </w:num>
  <w:num w:numId="43" w16cid:durableId="1584608414">
    <w:abstractNumId w:val="79"/>
  </w:num>
  <w:num w:numId="44" w16cid:durableId="1023481970">
    <w:abstractNumId w:val="86"/>
  </w:num>
  <w:num w:numId="45" w16cid:durableId="184294406">
    <w:abstractNumId w:val="50"/>
  </w:num>
  <w:num w:numId="46" w16cid:durableId="2016764844">
    <w:abstractNumId w:val="27"/>
  </w:num>
  <w:num w:numId="47" w16cid:durableId="61604217">
    <w:abstractNumId w:val="74"/>
  </w:num>
  <w:num w:numId="48" w16cid:durableId="650450290">
    <w:abstractNumId w:val="19"/>
  </w:num>
  <w:num w:numId="49" w16cid:durableId="1188134583">
    <w:abstractNumId w:val="13"/>
  </w:num>
  <w:num w:numId="50" w16cid:durableId="1311981314">
    <w:abstractNumId w:val="8"/>
  </w:num>
  <w:num w:numId="51" w16cid:durableId="112674321">
    <w:abstractNumId w:val="70"/>
  </w:num>
  <w:num w:numId="52" w16cid:durableId="1717197392">
    <w:abstractNumId w:val="73"/>
  </w:num>
  <w:num w:numId="53" w16cid:durableId="89665076">
    <w:abstractNumId w:val="14"/>
  </w:num>
  <w:num w:numId="54" w16cid:durableId="876353805">
    <w:abstractNumId w:val="84"/>
  </w:num>
  <w:num w:numId="55" w16cid:durableId="195772266">
    <w:abstractNumId w:val="22"/>
  </w:num>
  <w:num w:numId="56" w16cid:durableId="964431958">
    <w:abstractNumId w:val="62"/>
  </w:num>
  <w:num w:numId="57" w16cid:durableId="423460224">
    <w:abstractNumId w:val="77"/>
  </w:num>
  <w:num w:numId="58" w16cid:durableId="1599020440">
    <w:abstractNumId w:val="71"/>
  </w:num>
  <w:num w:numId="59" w16cid:durableId="2039698553">
    <w:abstractNumId w:val="53"/>
  </w:num>
  <w:num w:numId="60" w16cid:durableId="423720570">
    <w:abstractNumId w:val="63"/>
  </w:num>
  <w:num w:numId="61" w16cid:durableId="712927663">
    <w:abstractNumId w:val="51"/>
  </w:num>
  <w:num w:numId="62" w16cid:durableId="1199391922">
    <w:abstractNumId w:val="3"/>
  </w:num>
  <w:num w:numId="63" w16cid:durableId="755901351">
    <w:abstractNumId w:val="45"/>
  </w:num>
  <w:num w:numId="64" w16cid:durableId="1262032855">
    <w:abstractNumId w:val="4"/>
  </w:num>
  <w:num w:numId="65" w16cid:durableId="877595367">
    <w:abstractNumId w:val="63"/>
  </w:num>
  <w:num w:numId="66" w16cid:durableId="2039307823">
    <w:abstractNumId w:val="63"/>
  </w:num>
  <w:num w:numId="67" w16cid:durableId="2091466594">
    <w:abstractNumId w:val="63"/>
  </w:num>
  <w:num w:numId="68" w16cid:durableId="802191626">
    <w:abstractNumId w:val="9"/>
  </w:num>
  <w:num w:numId="69" w16cid:durableId="114953172">
    <w:abstractNumId w:val="56"/>
  </w:num>
  <w:num w:numId="70" w16cid:durableId="402875344">
    <w:abstractNumId w:val="63"/>
  </w:num>
  <w:num w:numId="71" w16cid:durableId="920717447">
    <w:abstractNumId w:val="47"/>
  </w:num>
  <w:num w:numId="72" w16cid:durableId="659577555">
    <w:abstractNumId w:val="30"/>
  </w:num>
  <w:num w:numId="73" w16cid:durableId="391998979">
    <w:abstractNumId w:val="35"/>
  </w:num>
  <w:num w:numId="74" w16cid:durableId="2123307063">
    <w:abstractNumId w:val="39"/>
  </w:num>
  <w:num w:numId="75" w16cid:durableId="661933824">
    <w:abstractNumId w:val="7"/>
  </w:num>
  <w:num w:numId="76" w16cid:durableId="895043497">
    <w:abstractNumId w:val="24"/>
  </w:num>
  <w:num w:numId="77" w16cid:durableId="1787308069">
    <w:abstractNumId w:val="97"/>
  </w:num>
  <w:num w:numId="78" w16cid:durableId="159656833">
    <w:abstractNumId w:val="99"/>
  </w:num>
  <w:num w:numId="79" w16cid:durableId="1564289765">
    <w:abstractNumId w:val="38"/>
  </w:num>
  <w:num w:numId="80" w16cid:durableId="595333723">
    <w:abstractNumId w:val="98"/>
  </w:num>
  <w:num w:numId="81" w16cid:durableId="1162622143">
    <w:abstractNumId w:val="75"/>
  </w:num>
  <w:num w:numId="82" w16cid:durableId="823858824">
    <w:abstractNumId w:val="36"/>
  </w:num>
  <w:num w:numId="83" w16cid:durableId="1510371361">
    <w:abstractNumId w:val="91"/>
  </w:num>
  <w:num w:numId="84" w16cid:durableId="609970367">
    <w:abstractNumId w:val="51"/>
  </w:num>
  <w:num w:numId="85" w16cid:durableId="2071538588">
    <w:abstractNumId w:val="51"/>
  </w:num>
  <w:num w:numId="86" w16cid:durableId="492841963">
    <w:abstractNumId w:val="51"/>
  </w:num>
  <w:num w:numId="87" w16cid:durableId="609774270">
    <w:abstractNumId w:val="63"/>
  </w:num>
  <w:num w:numId="88" w16cid:durableId="2038433636">
    <w:abstractNumId w:val="82"/>
  </w:num>
  <w:num w:numId="89" w16cid:durableId="338775419">
    <w:abstractNumId w:val="63"/>
  </w:num>
  <w:num w:numId="90" w16cid:durableId="5132602">
    <w:abstractNumId w:val="43"/>
  </w:num>
  <w:num w:numId="91" w16cid:durableId="1765808525">
    <w:abstractNumId w:val="76"/>
  </w:num>
  <w:num w:numId="92" w16cid:durableId="1998723739">
    <w:abstractNumId w:val="28"/>
  </w:num>
  <w:num w:numId="93" w16cid:durableId="2117167215">
    <w:abstractNumId w:val="17"/>
  </w:num>
  <w:num w:numId="94" w16cid:durableId="44112032">
    <w:abstractNumId w:val="72"/>
  </w:num>
  <w:num w:numId="95" w16cid:durableId="449786239">
    <w:abstractNumId w:val="51"/>
    <w:lvlOverride w:ilvl="0">
      <w:startOverride w:val="1"/>
    </w:lvlOverride>
  </w:num>
  <w:num w:numId="96" w16cid:durableId="1002590255">
    <w:abstractNumId w:val="60"/>
  </w:num>
  <w:num w:numId="97" w16cid:durableId="780298065">
    <w:abstractNumId w:val="81"/>
  </w:num>
  <w:num w:numId="98" w16cid:durableId="1720204620">
    <w:abstractNumId w:val="32"/>
  </w:num>
  <w:num w:numId="99" w16cid:durableId="1086343313">
    <w:abstractNumId w:val="78"/>
  </w:num>
  <w:num w:numId="100" w16cid:durableId="2075079020">
    <w:abstractNumId w:val="42"/>
  </w:num>
  <w:num w:numId="101" w16cid:durableId="320279800">
    <w:abstractNumId w:val="15"/>
  </w:num>
  <w:num w:numId="102" w16cid:durableId="1789349646">
    <w:abstractNumId w:val="5"/>
  </w:num>
  <w:num w:numId="103" w16cid:durableId="1603689041">
    <w:abstractNumId w:val="10"/>
  </w:num>
  <w:num w:numId="104" w16cid:durableId="966004968">
    <w:abstractNumId w:val="93"/>
  </w:num>
  <w:num w:numId="105" w16cid:durableId="230965697">
    <w:abstractNumId w:val="31"/>
  </w:num>
  <w:num w:numId="106" w16cid:durableId="1861582331">
    <w:abstractNumId w:val="21"/>
  </w:num>
  <w:num w:numId="107" w16cid:durableId="669333248">
    <w:abstractNumId w:val="96"/>
  </w:num>
  <w:num w:numId="108" w16cid:durableId="456878455">
    <w:abstractNumId w:val="20"/>
  </w:num>
  <w:num w:numId="109" w16cid:durableId="30960769">
    <w:abstractNumId w:val="25"/>
  </w:num>
  <w:num w:numId="110" w16cid:durableId="1614708560">
    <w:abstractNumId w:val="80"/>
  </w:num>
  <w:num w:numId="111" w16cid:durableId="1637418277">
    <w:abstractNumId w:val="68"/>
  </w:num>
  <w:num w:numId="112" w16cid:durableId="741370716">
    <w:abstractNumId w:val="95"/>
  </w:num>
  <w:num w:numId="113" w16cid:durableId="691297331">
    <w:abstractNumId w:val="69"/>
  </w:num>
  <w:num w:numId="114" w16cid:durableId="1772049231">
    <w:abstractNumId w:val="89"/>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D"/>
    <w:rsid w:val="000006E1"/>
    <w:rsid w:val="00001490"/>
    <w:rsid w:val="00001602"/>
    <w:rsid w:val="00001AEF"/>
    <w:rsid w:val="00001C84"/>
    <w:rsid w:val="00002A37"/>
    <w:rsid w:val="00004123"/>
    <w:rsid w:val="0000564C"/>
    <w:rsid w:val="00005A76"/>
    <w:rsid w:val="00005B5E"/>
    <w:rsid w:val="00005C80"/>
    <w:rsid w:val="00006446"/>
    <w:rsid w:val="00006896"/>
    <w:rsid w:val="0000723A"/>
    <w:rsid w:val="00007CDC"/>
    <w:rsid w:val="000103F2"/>
    <w:rsid w:val="00010F95"/>
    <w:rsid w:val="00011292"/>
    <w:rsid w:val="00011B28"/>
    <w:rsid w:val="00012E55"/>
    <w:rsid w:val="0001333E"/>
    <w:rsid w:val="000138E7"/>
    <w:rsid w:val="00013A66"/>
    <w:rsid w:val="0001559F"/>
    <w:rsid w:val="00015D15"/>
    <w:rsid w:val="00016BC7"/>
    <w:rsid w:val="000176AC"/>
    <w:rsid w:val="00020123"/>
    <w:rsid w:val="00020354"/>
    <w:rsid w:val="00021641"/>
    <w:rsid w:val="00021BD5"/>
    <w:rsid w:val="00021C98"/>
    <w:rsid w:val="00022F57"/>
    <w:rsid w:val="000234B3"/>
    <w:rsid w:val="00023609"/>
    <w:rsid w:val="000237A3"/>
    <w:rsid w:val="0002444A"/>
    <w:rsid w:val="00024D35"/>
    <w:rsid w:val="00024ED9"/>
    <w:rsid w:val="00025177"/>
    <w:rsid w:val="000251C5"/>
    <w:rsid w:val="00025290"/>
    <w:rsid w:val="000253AA"/>
    <w:rsid w:val="0002564D"/>
    <w:rsid w:val="00025A57"/>
    <w:rsid w:val="00025BEA"/>
    <w:rsid w:val="00025CA2"/>
    <w:rsid w:val="00025ECA"/>
    <w:rsid w:val="00025F1F"/>
    <w:rsid w:val="000268E1"/>
    <w:rsid w:val="00031C78"/>
    <w:rsid w:val="000325B8"/>
    <w:rsid w:val="00032B06"/>
    <w:rsid w:val="00033EF8"/>
    <w:rsid w:val="0003494C"/>
    <w:rsid w:val="00034C15"/>
    <w:rsid w:val="000351DF"/>
    <w:rsid w:val="0003571E"/>
    <w:rsid w:val="00035751"/>
    <w:rsid w:val="00035D26"/>
    <w:rsid w:val="00035DDD"/>
    <w:rsid w:val="00036B78"/>
    <w:rsid w:val="00036B84"/>
    <w:rsid w:val="00036BA1"/>
    <w:rsid w:val="000373CD"/>
    <w:rsid w:val="00037AC1"/>
    <w:rsid w:val="0004106B"/>
    <w:rsid w:val="00041680"/>
    <w:rsid w:val="000416C8"/>
    <w:rsid w:val="000422E2"/>
    <w:rsid w:val="000423B5"/>
    <w:rsid w:val="00042739"/>
    <w:rsid w:val="00042D07"/>
    <w:rsid w:val="00042E9C"/>
    <w:rsid w:val="00042F22"/>
    <w:rsid w:val="00043FF2"/>
    <w:rsid w:val="00044143"/>
    <w:rsid w:val="00044164"/>
    <w:rsid w:val="000444EF"/>
    <w:rsid w:val="00044593"/>
    <w:rsid w:val="00044FB2"/>
    <w:rsid w:val="00045278"/>
    <w:rsid w:val="00046157"/>
    <w:rsid w:val="00046512"/>
    <w:rsid w:val="0004669C"/>
    <w:rsid w:val="000474AB"/>
    <w:rsid w:val="00050AE4"/>
    <w:rsid w:val="000511D7"/>
    <w:rsid w:val="00051512"/>
    <w:rsid w:val="000518A2"/>
    <w:rsid w:val="00051A64"/>
    <w:rsid w:val="00052A07"/>
    <w:rsid w:val="000534E3"/>
    <w:rsid w:val="00053571"/>
    <w:rsid w:val="000539F3"/>
    <w:rsid w:val="00053B61"/>
    <w:rsid w:val="000544D1"/>
    <w:rsid w:val="000554D5"/>
    <w:rsid w:val="00055C57"/>
    <w:rsid w:val="00055CC9"/>
    <w:rsid w:val="0005606A"/>
    <w:rsid w:val="0005646E"/>
    <w:rsid w:val="00056EF6"/>
    <w:rsid w:val="00056F69"/>
    <w:rsid w:val="0005700B"/>
    <w:rsid w:val="00057117"/>
    <w:rsid w:val="00060C72"/>
    <w:rsid w:val="00060CBC"/>
    <w:rsid w:val="00061699"/>
    <w:rsid w:val="000616E7"/>
    <w:rsid w:val="00061D28"/>
    <w:rsid w:val="00061E36"/>
    <w:rsid w:val="00062BB9"/>
    <w:rsid w:val="00063774"/>
    <w:rsid w:val="00063833"/>
    <w:rsid w:val="0006465C"/>
    <w:rsid w:val="000646CE"/>
    <w:rsid w:val="0006487E"/>
    <w:rsid w:val="0006513E"/>
    <w:rsid w:val="00065C07"/>
    <w:rsid w:val="00065E1A"/>
    <w:rsid w:val="00070194"/>
    <w:rsid w:val="00070832"/>
    <w:rsid w:val="0007146B"/>
    <w:rsid w:val="000719AB"/>
    <w:rsid w:val="00071D89"/>
    <w:rsid w:val="000723B8"/>
    <w:rsid w:val="000727A5"/>
    <w:rsid w:val="000727BE"/>
    <w:rsid w:val="00072908"/>
    <w:rsid w:val="00072D52"/>
    <w:rsid w:val="000730B2"/>
    <w:rsid w:val="00073820"/>
    <w:rsid w:val="00073A65"/>
    <w:rsid w:val="000744C7"/>
    <w:rsid w:val="000749AB"/>
    <w:rsid w:val="00074A60"/>
    <w:rsid w:val="0007525E"/>
    <w:rsid w:val="00075AE0"/>
    <w:rsid w:val="00075BA9"/>
    <w:rsid w:val="000776F4"/>
    <w:rsid w:val="00077744"/>
    <w:rsid w:val="00077E5F"/>
    <w:rsid w:val="00077EFA"/>
    <w:rsid w:val="00080265"/>
    <w:rsid w:val="0008031A"/>
    <w:rsid w:val="0008036A"/>
    <w:rsid w:val="00080E41"/>
    <w:rsid w:val="0008139C"/>
    <w:rsid w:val="000815ED"/>
    <w:rsid w:val="000817C4"/>
    <w:rsid w:val="000818FF"/>
    <w:rsid w:val="00081AE6"/>
    <w:rsid w:val="000824CA"/>
    <w:rsid w:val="000833B9"/>
    <w:rsid w:val="00083D88"/>
    <w:rsid w:val="0008461A"/>
    <w:rsid w:val="00084801"/>
    <w:rsid w:val="00084CED"/>
    <w:rsid w:val="00084E57"/>
    <w:rsid w:val="000852C6"/>
    <w:rsid w:val="000855EB"/>
    <w:rsid w:val="00085B52"/>
    <w:rsid w:val="00085F47"/>
    <w:rsid w:val="00086074"/>
    <w:rsid w:val="000862AC"/>
    <w:rsid w:val="000866F2"/>
    <w:rsid w:val="0008688A"/>
    <w:rsid w:val="000879EA"/>
    <w:rsid w:val="0009009F"/>
    <w:rsid w:val="000909B2"/>
    <w:rsid w:val="00090A7B"/>
    <w:rsid w:val="00090E00"/>
    <w:rsid w:val="00090EE4"/>
    <w:rsid w:val="00091557"/>
    <w:rsid w:val="00091ABF"/>
    <w:rsid w:val="00091F3B"/>
    <w:rsid w:val="000923E1"/>
    <w:rsid w:val="000924C1"/>
    <w:rsid w:val="000924F0"/>
    <w:rsid w:val="00092583"/>
    <w:rsid w:val="00092B3B"/>
    <w:rsid w:val="000930D6"/>
    <w:rsid w:val="000931F1"/>
    <w:rsid w:val="000933E2"/>
    <w:rsid w:val="00093474"/>
    <w:rsid w:val="00094137"/>
    <w:rsid w:val="00094490"/>
    <w:rsid w:val="00094DEC"/>
    <w:rsid w:val="0009510F"/>
    <w:rsid w:val="00095286"/>
    <w:rsid w:val="000959F3"/>
    <w:rsid w:val="00095E3C"/>
    <w:rsid w:val="00096DBD"/>
    <w:rsid w:val="00097854"/>
    <w:rsid w:val="000978BE"/>
    <w:rsid w:val="00097E07"/>
    <w:rsid w:val="000A00CD"/>
    <w:rsid w:val="000A048D"/>
    <w:rsid w:val="000A1655"/>
    <w:rsid w:val="000A1B7B"/>
    <w:rsid w:val="000A21EB"/>
    <w:rsid w:val="000A2DE1"/>
    <w:rsid w:val="000A2F87"/>
    <w:rsid w:val="000A3090"/>
    <w:rsid w:val="000A3438"/>
    <w:rsid w:val="000A46AA"/>
    <w:rsid w:val="000A5031"/>
    <w:rsid w:val="000A56F2"/>
    <w:rsid w:val="000A5ED3"/>
    <w:rsid w:val="000A6278"/>
    <w:rsid w:val="000A737F"/>
    <w:rsid w:val="000B04FD"/>
    <w:rsid w:val="000B0E52"/>
    <w:rsid w:val="000B1533"/>
    <w:rsid w:val="000B1690"/>
    <w:rsid w:val="000B1A03"/>
    <w:rsid w:val="000B2719"/>
    <w:rsid w:val="000B3A6A"/>
    <w:rsid w:val="000B3A6E"/>
    <w:rsid w:val="000B3A8F"/>
    <w:rsid w:val="000B3D10"/>
    <w:rsid w:val="000B428E"/>
    <w:rsid w:val="000B4AB9"/>
    <w:rsid w:val="000B58C3"/>
    <w:rsid w:val="000B599F"/>
    <w:rsid w:val="000B5D73"/>
    <w:rsid w:val="000B6069"/>
    <w:rsid w:val="000B61E9"/>
    <w:rsid w:val="000B70BF"/>
    <w:rsid w:val="000B7FDD"/>
    <w:rsid w:val="000C007E"/>
    <w:rsid w:val="000C0571"/>
    <w:rsid w:val="000C0F9E"/>
    <w:rsid w:val="000C0FC2"/>
    <w:rsid w:val="000C165A"/>
    <w:rsid w:val="000C1C99"/>
    <w:rsid w:val="000C1E57"/>
    <w:rsid w:val="000C26D4"/>
    <w:rsid w:val="000C2E19"/>
    <w:rsid w:val="000C4345"/>
    <w:rsid w:val="000C489A"/>
    <w:rsid w:val="000C585E"/>
    <w:rsid w:val="000C593E"/>
    <w:rsid w:val="000C634D"/>
    <w:rsid w:val="000C69CE"/>
    <w:rsid w:val="000C6B21"/>
    <w:rsid w:val="000D03A8"/>
    <w:rsid w:val="000D0725"/>
    <w:rsid w:val="000D0758"/>
    <w:rsid w:val="000D0B07"/>
    <w:rsid w:val="000D0D07"/>
    <w:rsid w:val="000D1CCE"/>
    <w:rsid w:val="000D3820"/>
    <w:rsid w:val="000D3E14"/>
    <w:rsid w:val="000D417B"/>
    <w:rsid w:val="000D42C8"/>
    <w:rsid w:val="000D4797"/>
    <w:rsid w:val="000D5FE4"/>
    <w:rsid w:val="000D61EA"/>
    <w:rsid w:val="000D6897"/>
    <w:rsid w:val="000D6E14"/>
    <w:rsid w:val="000D76EE"/>
    <w:rsid w:val="000D7F37"/>
    <w:rsid w:val="000E00AC"/>
    <w:rsid w:val="000E0527"/>
    <w:rsid w:val="000E10F3"/>
    <w:rsid w:val="000E1E92"/>
    <w:rsid w:val="000E310A"/>
    <w:rsid w:val="000E3921"/>
    <w:rsid w:val="000E6692"/>
    <w:rsid w:val="000E6F2E"/>
    <w:rsid w:val="000E6FBD"/>
    <w:rsid w:val="000F023E"/>
    <w:rsid w:val="000F0573"/>
    <w:rsid w:val="000F06D6"/>
    <w:rsid w:val="000F0793"/>
    <w:rsid w:val="000F0B20"/>
    <w:rsid w:val="000F0EB1"/>
    <w:rsid w:val="000F1106"/>
    <w:rsid w:val="000F12C1"/>
    <w:rsid w:val="000F1C3D"/>
    <w:rsid w:val="000F1EAF"/>
    <w:rsid w:val="000F3AA1"/>
    <w:rsid w:val="000F3BE9"/>
    <w:rsid w:val="000F3F6C"/>
    <w:rsid w:val="000F48BE"/>
    <w:rsid w:val="000F631A"/>
    <w:rsid w:val="000F6DF3"/>
    <w:rsid w:val="000F6EDD"/>
    <w:rsid w:val="000F74A6"/>
    <w:rsid w:val="000F7C80"/>
    <w:rsid w:val="001005FF"/>
    <w:rsid w:val="00100ED4"/>
    <w:rsid w:val="00101284"/>
    <w:rsid w:val="001047EA"/>
    <w:rsid w:val="001050E7"/>
    <w:rsid w:val="00105B24"/>
    <w:rsid w:val="00105E82"/>
    <w:rsid w:val="001062FB"/>
    <w:rsid w:val="001063E6"/>
    <w:rsid w:val="00106633"/>
    <w:rsid w:val="00106B7E"/>
    <w:rsid w:val="00107085"/>
    <w:rsid w:val="00110863"/>
    <w:rsid w:val="00110E52"/>
    <w:rsid w:val="001122E8"/>
    <w:rsid w:val="0011293C"/>
    <w:rsid w:val="00113CF4"/>
    <w:rsid w:val="00114711"/>
    <w:rsid w:val="001153EA"/>
    <w:rsid w:val="00115444"/>
    <w:rsid w:val="00115643"/>
    <w:rsid w:val="001157D5"/>
    <w:rsid w:val="001161FC"/>
    <w:rsid w:val="001165BD"/>
    <w:rsid w:val="00116765"/>
    <w:rsid w:val="00120804"/>
    <w:rsid w:val="00120AC4"/>
    <w:rsid w:val="00121133"/>
    <w:rsid w:val="00121234"/>
    <w:rsid w:val="0012131A"/>
    <w:rsid w:val="001213D0"/>
    <w:rsid w:val="001219F5"/>
    <w:rsid w:val="00121A20"/>
    <w:rsid w:val="0012368A"/>
    <w:rsid w:val="0012377F"/>
    <w:rsid w:val="00123B40"/>
    <w:rsid w:val="00123E9F"/>
    <w:rsid w:val="00124314"/>
    <w:rsid w:val="0012499B"/>
    <w:rsid w:val="00125B95"/>
    <w:rsid w:val="00126B4A"/>
    <w:rsid w:val="00126DB6"/>
    <w:rsid w:val="00126FAE"/>
    <w:rsid w:val="00127095"/>
    <w:rsid w:val="00127B56"/>
    <w:rsid w:val="001303BF"/>
    <w:rsid w:val="001306D3"/>
    <w:rsid w:val="00131496"/>
    <w:rsid w:val="00131A4B"/>
    <w:rsid w:val="00132368"/>
    <w:rsid w:val="0013237B"/>
    <w:rsid w:val="00132641"/>
    <w:rsid w:val="001329B4"/>
    <w:rsid w:val="00132F80"/>
    <w:rsid w:val="00132FD0"/>
    <w:rsid w:val="00133472"/>
    <w:rsid w:val="00133903"/>
    <w:rsid w:val="00133F81"/>
    <w:rsid w:val="00134156"/>
    <w:rsid w:val="001341BB"/>
    <w:rsid w:val="001344C0"/>
    <w:rsid w:val="0013466F"/>
    <w:rsid w:val="001346FA"/>
    <w:rsid w:val="00135252"/>
    <w:rsid w:val="0013562A"/>
    <w:rsid w:val="00135E53"/>
    <w:rsid w:val="00136027"/>
    <w:rsid w:val="001360F0"/>
    <w:rsid w:val="00136297"/>
    <w:rsid w:val="00136A1C"/>
    <w:rsid w:val="00136B80"/>
    <w:rsid w:val="00137AB5"/>
    <w:rsid w:val="00137F0B"/>
    <w:rsid w:val="0014119A"/>
    <w:rsid w:val="00141292"/>
    <w:rsid w:val="0014186F"/>
    <w:rsid w:val="00142BCC"/>
    <w:rsid w:val="00143223"/>
    <w:rsid w:val="0014371D"/>
    <w:rsid w:val="0014409A"/>
    <w:rsid w:val="00144706"/>
    <w:rsid w:val="00144B07"/>
    <w:rsid w:val="001460ED"/>
    <w:rsid w:val="00150DE6"/>
    <w:rsid w:val="00150E90"/>
    <w:rsid w:val="00151E23"/>
    <w:rsid w:val="001526E0"/>
    <w:rsid w:val="00152D5E"/>
    <w:rsid w:val="00152E28"/>
    <w:rsid w:val="00153DD7"/>
    <w:rsid w:val="00154355"/>
    <w:rsid w:val="001551B5"/>
    <w:rsid w:val="00156409"/>
    <w:rsid w:val="00157C1C"/>
    <w:rsid w:val="0016043D"/>
    <w:rsid w:val="0016170E"/>
    <w:rsid w:val="00161756"/>
    <w:rsid w:val="001631D9"/>
    <w:rsid w:val="00163494"/>
    <w:rsid w:val="00163BD4"/>
    <w:rsid w:val="00163DE0"/>
    <w:rsid w:val="001643C7"/>
    <w:rsid w:val="00164EA6"/>
    <w:rsid w:val="001653D8"/>
    <w:rsid w:val="001656BA"/>
    <w:rsid w:val="001659C1"/>
    <w:rsid w:val="001669D4"/>
    <w:rsid w:val="00166C07"/>
    <w:rsid w:val="0016748C"/>
    <w:rsid w:val="00171237"/>
    <w:rsid w:val="00172739"/>
    <w:rsid w:val="00172FA8"/>
    <w:rsid w:val="00173A8E"/>
    <w:rsid w:val="00174DB7"/>
    <w:rsid w:val="0017502C"/>
    <w:rsid w:val="00175139"/>
    <w:rsid w:val="001755DD"/>
    <w:rsid w:val="0017738E"/>
    <w:rsid w:val="0018143F"/>
    <w:rsid w:val="001819D8"/>
    <w:rsid w:val="00181DC5"/>
    <w:rsid w:val="00181FF8"/>
    <w:rsid w:val="00182C2D"/>
    <w:rsid w:val="00183AA3"/>
    <w:rsid w:val="00183FC9"/>
    <w:rsid w:val="001853A9"/>
    <w:rsid w:val="0018575F"/>
    <w:rsid w:val="001858DA"/>
    <w:rsid w:val="00187DE1"/>
    <w:rsid w:val="00190676"/>
    <w:rsid w:val="001906AB"/>
    <w:rsid w:val="00190742"/>
    <w:rsid w:val="00190AC1"/>
    <w:rsid w:val="00190B5E"/>
    <w:rsid w:val="00190DCF"/>
    <w:rsid w:val="00192273"/>
    <w:rsid w:val="0019341A"/>
    <w:rsid w:val="00193A31"/>
    <w:rsid w:val="001944C5"/>
    <w:rsid w:val="00194D2A"/>
    <w:rsid w:val="00194E01"/>
    <w:rsid w:val="0019562F"/>
    <w:rsid w:val="0019595A"/>
    <w:rsid w:val="001974A3"/>
    <w:rsid w:val="00197909"/>
    <w:rsid w:val="00197DF9"/>
    <w:rsid w:val="00197E42"/>
    <w:rsid w:val="001A02C4"/>
    <w:rsid w:val="001A0EBE"/>
    <w:rsid w:val="001A1987"/>
    <w:rsid w:val="001A2564"/>
    <w:rsid w:val="001A3237"/>
    <w:rsid w:val="001A42F1"/>
    <w:rsid w:val="001A45FC"/>
    <w:rsid w:val="001A4B8B"/>
    <w:rsid w:val="001A59B4"/>
    <w:rsid w:val="001A5A94"/>
    <w:rsid w:val="001A6173"/>
    <w:rsid w:val="001A6C0B"/>
    <w:rsid w:val="001A6CBA"/>
    <w:rsid w:val="001A76C8"/>
    <w:rsid w:val="001A77BE"/>
    <w:rsid w:val="001A78CE"/>
    <w:rsid w:val="001A7A39"/>
    <w:rsid w:val="001A7D95"/>
    <w:rsid w:val="001B0D97"/>
    <w:rsid w:val="001B0DA3"/>
    <w:rsid w:val="001B1D2B"/>
    <w:rsid w:val="001B2A11"/>
    <w:rsid w:val="001B3AAA"/>
    <w:rsid w:val="001B3D56"/>
    <w:rsid w:val="001B490B"/>
    <w:rsid w:val="001B5005"/>
    <w:rsid w:val="001B5356"/>
    <w:rsid w:val="001B5A5D"/>
    <w:rsid w:val="001C0592"/>
    <w:rsid w:val="001C0E83"/>
    <w:rsid w:val="001C146A"/>
    <w:rsid w:val="001C1A08"/>
    <w:rsid w:val="001C1AC7"/>
    <w:rsid w:val="001C1CE5"/>
    <w:rsid w:val="001C1E90"/>
    <w:rsid w:val="001C1EE1"/>
    <w:rsid w:val="001C2278"/>
    <w:rsid w:val="001C23E4"/>
    <w:rsid w:val="001C2428"/>
    <w:rsid w:val="001C3417"/>
    <w:rsid w:val="001C38BA"/>
    <w:rsid w:val="001C3D2A"/>
    <w:rsid w:val="001C6C12"/>
    <w:rsid w:val="001C7030"/>
    <w:rsid w:val="001C7047"/>
    <w:rsid w:val="001C7069"/>
    <w:rsid w:val="001C76CA"/>
    <w:rsid w:val="001C7A40"/>
    <w:rsid w:val="001C7BF5"/>
    <w:rsid w:val="001C7E38"/>
    <w:rsid w:val="001C7EFD"/>
    <w:rsid w:val="001D007A"/>
    <w:rsid w:val="001D1374"/>
    <w:rsid w:val="001D2BE1"/>
    <w:rsid w:val="001D311A"/>
    <w:rsid w:val="001D3849"/>
    <w:rsid w:val="001D44B6"/>
    <w:rsid w:val="001D5057"/>
    <w:rsid w:val="001D50A9"/>
    <w:rsid w:val="001D51BA"/>
    <w:rsid w:val="001D53E7"/>
    <w:rsid w:val="001D54EC"/>
    <w:rsid w:val="001D6342"/>
    <w:rsid w:val="001D6D53"/>
    <w:rsid w:val="001D7F54"/>
    <w:rsid w:val="001E033A"/>
    <w:rsid w:val="001E1E13"/>
    <w:rsid w:val="001E375E"/>
    <w:rsid w:val="001E3CBD"/>
    <w:rsid w:val="001E4871"/>
    <w:rsid w:val="001E559C"/>
    <w:rsid w:val="001E57D9"/>
    <w:rsid w:val="001E58E2"/>
    <w:rsid w:val="001E5A47"/>
    <w:rsid w:val="001E5B59"/>
    <w:rsid w:val="001E7AED"/>
    <w:rsid w:val="001E7BA2"/>
    <w:rsid w:val="001F0204"/>
    <w:rsid w:val="001F03B3"/>
    <w:rsid w:val="001F0B95"/>
    <w:rsid w:val="001F0CEA"/>
    <w:rsid w:val="001F10DE"/>
    <w:rsid w:val="001F3916"/>
    <w:rsid w:val="001F40FF"/>
    <w:rsid w:val="001F44BA"/>
    <w:rsid w:val="001F4719"/>
    <w:rsid w:val="001F54C5"/>
    <w:rsid w:val="001F5F30"/>
    <w:rsid w:val="001F662C"/>
    <w:rsid w:val="001F7074"/>
    <w:rsid w:val="001F7BEC"/>
    <w:rsid w:val="00200109"/>
    <w:rsid w:val="00200160"/>
    <w:rsid w:val="00200490"/>
    <w:rsid w:val="0020103A"/>
    <w:rsid w:val="00201126"/>
    <w:rsid w:val="0020154F"/>
    <w:rsid w:val="0020196B"/>
    <w:rsid w:val="00201F3A"/>
    <w:rsid w:val="00202079"/>
    <w:rsid w:val="002025ED"/>
    <w:rsid w:val="00202C2C"/>
    <w:rsid w:val="00202E94"/>
    <w:rsid w:val="00203E98"/>
    <w:rsid w:val="00203F96"/>
    <w:rsid w:val="00204359"/>
    <w:rsid w:val="00205F9C"/>
    <w:rsid w:val="002069B2"/>
    <w:rsid w:val="00206A9C"/>
    <w:rsid w:val="00207041"/>
    <w:rsid w:val="002071A9"/>
    <w:rsid w:val="00207785"/>
    <w:rsid w:val="00207FA3"/>
    <w:rsid w:val="0021015F"/>
    <w:rsid w:val="00210811"/>
    <w:rsid w:val="002109D6"/>
    <w:rsid w:val="00210E35"/>
    <w:rsid w:val="00212882"/>
    <w:rsid w:val="00212BAB"/>
    <w:rsid w:val="00213278"/>
    <w:rsid w:val="0021334B"/>
    <w:rsid w:val="002133A8"/>
    <w:rsid w:val="0021353F"/>
    <w:rsid w:val="002146F5"/>
    <w:rsid w:val="00214DA8"/>
    <w:rsid w:val="00215423"/>
    <w:rsid w:val="002158FA"/>
    <w:rsid w:val="00216551"/>
    <w:rsid w:val="002173FF"/>
    <w:rsid w:val="002177F2"/>
    <w:rsid w:val="002204C7"/>
    <w:rsid w:val="00220600"/>
    <w:rsid w:val="0022183D"/>
    <w:rsid w:val="00221C29"/>
    <w:rsid w:val="002224DB"/>
    <w:rsid w:val="00222A77"/>
    <w:rsid w:val="0022364F"/>
    <w:rsid w:val="00223FCB"/>
    <w:rsid w:val="00224061"/>
    <w:rsid w:val="0022438F"/>
    <w:rsid w:val="0022448E"/>
    <w:rsid w:val="002252C3"/>
    <w:rsid w:val="00225B95"/>
    <w:rsid w:val="00225C54"/>
    <w:rsid w:val="0022660D"/>
    <w:rsid w:val="00227672"/>
    <w:rsid w:val="002277E7"/>
    <w:rsid w:val="00227EC8"/>
    <w:rsid w:val="00230765"/>
    <w:rsid w:val="00230D18"/>
    <w:rsid w:val="00230EA2"/>
    <w:rsid w:val="002319BF"/>
    <w:rsid w:val="002319E4"/>
    <w:rsid w:val="00232093"/>
    <w:rsid w:val="00232237"/>
    <w:rsid w:val="0023291E"/>
    <w:rsid w:val="002333D4"/>
    <w:rsid w:val="002334C4"/>
    <w:rsid w:val="002334F3"/>
    <w:rsid w:val="00235275"/>
    <w:rsid w:val="002352F1"/>
    <w:rsid w:val="00235632"/>
    <w:rsid w:val="00235872"/>
    <w:rsid w:val="00235F11"/>
    <w:rsid w:val="00237D1D"/>
    <w:rsid w:val="00237F2F"/>
    <w:rsid w:val="00240F46"/>
    <w:rsid w:val="002411DD"/>
    <w:rsid w:val="00241559"/>
    <w:rsid w:val="00241E41"/>
    <w:rsid w:val="00241FC1"/>
    <w:rsid w:val="0024310C"/>
    <w:rsid w:val="00243204"/>
    <w:rsid w:val="002435B3"/>
    <w:rsid w:val="00245015"/>
    <w:rsid w:val="002458EB"/>
    <w:rsid w:val="0024597C"/>
    <w:rsid w:val="002462A3"/>
    <w:rsid w:val="00247046"/>
    <w:rsid w:val="002470C9"/>
    <w:rsid w:val="00247497"/>
    <w:rsid w:val="00247F25"/>
    <w:rsid w:val="002500C8"/>
    <w:rsid w:val="0025017D"/>
    <w:rsid w:val="0025021C"/>
    <w:rsid w:val="00250244"/>
    <w:rsid w:val="00252266"/>
    <w:rsid w:val="00253F96"/>
    <w:rsid w:val="002542B7"/>
    <w:rsid w:val="00255326"/>
    <w:rsid w:val="00255836"/>
    <w:rsid w:val="002562CE"/>
    <w:rsid w:val="00256740"/>
    <w:rsid w:val="0025701B"/>
    <w:rsid w:val="00257543"/>
    <w:rsid w:val="00260681"/>
    <w:rsid w:val="002607F5"/>
    <w:rsid w:val="002615E3"/>
    <w:rsid w:val="002617E7"/>
    <w:rsid w:val="00261EBB"/>
    <w:rsid w:val="00261F07"/>
    <w:rsid w:val="00262450"/>
    <w:rsid w:val="00262BDF"/>
    <w:rsid w:val="00264228"/>
    <w:rsid w:val="00264334"/>
    <w:rsid w:val="0026473E"/>
    <w:rsid w:val="00265181"/>
    <w:rsid w:val="00266214"/>
    <w:rsid w:val="00266DF8"/>
    <w:rsid w:val="00267123"/>
    <w:rsid w:val="00267202"/>
    <w:rsid w:val="0026750F"/>
    <w:rsid w:val="00267C83"/>
    <w:rsid w:val="00271012"/>
    <w:rsid w:val="0027144F"/>
    <w:rsid w:val="0027160A"/>
    <w:rsid w:val="00271813"/>
    <w:rsid w:val="00271C60"/>
    <w:rsid w:val="00271F3A"/>
    <w:rsid w:val="00272704"/>
    <w:rsid w:val="00273278"/>
    <w:rsid w:val="002733A8"/>
    <w:rsid w:val="00273796"/>
    <w:rsid w:val="002737F4"/>
    <w:rsid w:val="00274102"/>
    <w:rsid w:val="00275ADF"/>
    <w:rsid w:val="00275AED"/>
    <w:rsid w:val="002762C1"/>
    <w:rsid w:val="00276370"/>
    <w:rsid w:val="00276B2D"/>
    <w:rsid w:val="00277E11"/>
    <w:rsid w:val="002805F5"/>
    <w:rsid w:val="00280751"/>
    <w:rsid w:val="00281AB0"/>
    <w:rsid w:val="0028279B"/>
    <w:rsid w:val="0028280A"/>
    <w:rsid w:val="00283179"/>
    <w:rsid w:val="00283903"/>
    <w:rsid w:val="00283D37"/>
    <w:rsid w:val="00283E9B"/>
    <w:rsid w:val="002842AB"/>
    <w:rsid w:val="002842CA"/>
    <w:rsid w:val="00284536"/>
    <w:rsid w:val="00284B89"/>
    <w:rsid w:val="0028548E"/>
    <w:rsid w:val="00286109"/>
    <w:rsid w:val="00286A1F"/>
    <w:rsid w:val="00286ACD"/>
    <w:rsid w:val="00287838"/>
    <w:rsid w:val="00287960"/>
    <w:rsid w:val="00290135"/>
    <w:rsid w:val="002907B5"/>
    <w:rsid w:val="00290A07"/>
    <w:rsid w:val="00290EAF"/>
    <w:rsid w:val="002926A1"/>
    <w:rsid w:val="00292EB7"/>
    <w:rsid w:val="00294402"/>
    <w:rsid w:val="002948CB"/>
    <w:rsid w:val="0029571B"/>
    <w:rsid w:val="00295B5A"/>
    <w:rsid w:val="00296227"/>
    <w:rsid w:val="0029655F"/>
    <w:rsid w:val="00296F44"/>
    <w:rsid w:val="0029777D"/>
    <w:rsid w:val="002A055E"/>
    <w:rsid w:val="002A06DA"/>
    <w:rsid w:val="002A0ABD"/>
    <w:rsid w:val="002A111C"/>
    <w:rsid w:val="002A1450"/>
    <w:rsid w:val="002A1564"/>
    <w:rsid w:val="002A18D5"/>
    <w:rsid w:val="002A1D4E"/>
    <w:rsid w:val="002A2175"/>
    <w:rsid w:val="002A22E4"/>
    <w:rsid w:val="002A2869"/>
    <w:rsid w:val="002A33F8"/>
    <w:rsid w:val="002A3999"/>
    <w:rsid w:val="002A3D87"/>
    <w:rsid w:val="002A4061"/>
    <w:rsid w:val="002A40ED"/>
    <w:rsid w:val="002A4B87"/>
    <w:rsid w:val="002A77C4"/>
    <w:rsid w:val="002B0AC4"/>
    <w:rsid w:val="002B24A6"/>
    <w:rsid w:val="002B24D6"/>
    <w:rsid w:val="002B2B38"/>
    <w:rsid w:val="002B514C"/>
    <w:rsid w:val="002B5F36"/>
    <w:rsid w:val="002B6005"/>
    <w:rsid w:val="002B657D"/>
    <w:rsid w:val="002B65FF"/>
    <w:rsid w:val="002B739F"/>
    <w:rsid w:val="002B77A9"/>
    <w:rsid w:val="002C0724"/>
    <w:rsid w:val="002C0E84"/>
    <w:rsid w:val="002C111B"/>
    <w:rsid w:val="002C1922"/>
    <w:rsid w:val="002C1AF7"/>
    <w:rsid w:val="002C1F1A"/>
    <w:rsid w:val="002C24F7"/>
    <w:rsid w:val="002C30A7"/>
    <w:rsid w:val="002C357F"/>
    <w:rsid w:val="002C3790"/>
    <w:rsid w:val="002C41E6"/>
    <w:rsid w:val="002C577C"/>
    <w:rsid w:val="002C6704"/>
    <w:rsid w:val="002C6B88"/>
    <w:rsid w:val="002D0196"/>
    <w:rsid w:val="002D02D5"/>
    <w:rsid w:val="002D071A"/>
    <w:rsid w:val="002D095F"/>
    <w:rsid w:val="002D10FF"/>
    <w:rsid w:val="002D173F"/>
    <w:rsid w:val="002D1C00"/>
    <w:rsid w:val="002D1D7F"/>
    <w:rsid w:val="002D1F15"/>
    <w:rsid w:val="002D2594"/>
    <w:rsid w:val="002D34B2"/>
    <w:rsid w:val="002D38D8"/>
    <w:rsid w:val="002D434B"/>
    <w:rsid w:val="002D48B0"/>
    <w:rsid w:val="002D5B37"/>
    <w:rsid w:val="002D7637"/>
    <w:rsid w:val="002D7E7B"/>
    <w:rsid w:val="002E0258"/>
    <w:rsid w:val="002E050B"/>
    <w:rsid w:val="002E0B19"/>
    <w:rsid w:val="002E11FC"/>
    <w:rsid w:val="002E17F2"/>
    <w:rsid w:val="002E1C25"/>
    <w:rsid w:val="002E3BD3"/>
    <w:rsid w:val="002E45A0"/>
    <w:rsid w:val="002E5B3B"/>
    <w:rsid w:val="002E680A"/>
    <w:rsid w:val="002E7CAE"/>
    <w:rsid w:val="002F0E43"/>
    <w:rsid w:val="002F13E4"/>
    <w:rsid w:val="002F2771"/>
    <w:rsid w:val="002F2936"/>
    <w:rsid w:val="002F315D"/>
    <w:rsid w:val="002F379E"/>
    <w:rsid w:val="002F37A9"/>
    <w:rsid w:val="002F3B38"/>
    <w:rsid w:val="002F4210"/>
    <w:rsid w:val="002F469E"/>
    <w:rsid w:val="002F5AB4"/>
    <w:rsid w:val="002F7205"/>
    <w:rsid w:val="002F777B"/>
    <w:rsid w:val="002F789E"/>
    <w:rsid w:val="003012E2"/>
    <w:rsid w:val="00301986"/>
    <w:rsid w:val="00301A80"/>
    <w:rsid w:val="00301CE6"/>
    <w:rsid w:val="003024F0"/>
    <w:rsid w:val="0030256B"/>
    <w:rsid w:val="00302652"/>
    <w:rsid w:val="0030314E"/>
    <w:rsid w:val="00303771"/>
    <w:rsid w:val="00303A9A"/>
    <w:rsid w:val="00304AE7"/>
    <w:rsid w:val="00304C84"/>
    <w:rsid w:val="00304F8B"/>
    <w:rsid w:val="0030501F"/>
    <w:rsid w:val="0030503B"/>
    <w:rsid w:val="00305048"/>
    <w:rsid w:val="00305456"/>
    <w:rsid w:val="003063DA"/>
    <w:rsid w:val="003064D8"/>
    <w:rsid w:val="003069DA"/>
    <w:rsid w:val="00307071"/>
    <w:rsid w:val="003071FA"/>
    <w:rsid w:val="00307411"/>
    <w:rsid w:val="00307BA1"/>
    <w:rsid w:val="00307C16"/>
    <w:rsid w:val="00310C1B"/>
    <w:rsid w:val="00310DCB"/>
    <w:rsid w:val="003110C2"/>
    <w:rsid w:val="00311119"/>
    <w:rsid w:val="003113BA"/>
    <w:rsid w:val="00311702"/>
    <w:rsid w:val="00311E82"/>
    <w:rsid w:val="00313EA2"/>
    <w:rsid w:val="00313FD6"/>
    <w:rsid w:val="003143BD"/>
    <w:rsid w:val="00314BB8"/>
    <w:rsid w:val="00315363"/>
    <w:rsid w:val="0031542E"/>
    <w:rsid w:val="003167D9"/>
    <w:rsid w:val="0032006B"/>
    <w:rsid w:val="003203ED"/>
    <w:rsid w:val="00321680"/>
    <w:rsid w:val="003218DC"/>
    <w:rsid w:val="00322C9F"/>
    <w:rsid w:val="00322E35"/>
    <w:rsid w:val="003235AB"/>
    <w:rsid w:val="00323BB4"/>
    <w:rsid w:val="00324A8D"/>
    <w:rsid w:val="00324D01"/>
    <w:rsid w:val="00324D23"/>
    <w:rsid w:val="0032577C"/>
    <w:rsid w:val="00325FB3"/>
    <w:rsid w:val="0032631F"/>
    <w:rsid w:val="00326372"/>
    <w:rsid w:val="00326B03"/>
    <w:rsid w:val="00326B8B"/>
    <w:rsid w:val="00326C75"/>
    <w:rsid w:val="003275E7"/>
    <w:rsid w:val="0032771D"/>
    <w:rsid w:val="0033001C"/>
    <w:rsid w:val="00331751"/>
    <w:rsid w:val="00331E9F"/>
    <w:rsid w:val="003325B9"/>
    <w:rsid w:val="00333906"/>
    <w:rsid w:val="00334551"/>
    <w:rsid w:val="00334579"/>
    <w:rsid w:val="00335858"/>
    <w:rsid w:val="00335A55"/>
    <w:rsid w:val="00335AC7"/>
    <w:rsid w:val="0033625F"/>
    <w:rsid w:val="00336282"/>
    <w:rsid w:val="00336BDA"/>
    <w:rsid w:val="00336CA3"/>
    <w:rsid w:val="00337781"/>
    <w:rsid w:val="00337A77"/>
    <w:rsid w:val="0034067F"/>
    <w:rsid w:val="00340CF8"/>
    <w:rsid w:val="00340EA7"/>
    <w:rsid w:val="00341063"/>
    <w:rsid w:val="003411A9"/>
    <w:rsid w:val="00341D4A"/>
    <w:rsid w:val="00342AE3"/>
    <w:rsid w:val="00342BD7"/>
    <w:rsid w:val="00343546"/>
    <w:rsid w:val="00343E59"/>
    <w:rsid w:val="0034407C"/>
    <w:rsid w:val="003458B4"/>
    <w:rsid w:val="00345A67"/>
    <w:rsid w:val="00345EA9"/>
    <w:rsid w:val="00346DB5"/>
    <w:rsid w:val="003477B1"/>
    <w:rsid w:val="003502F4"/>
    <w:rsid w:val="0035085B"/>
    <w:rsid w:val="003517A1"/>
    <w:rsid w:val="00351810"/>
    <w:rsid w:val="00351826"/>
    <w:rsid w:val="00351957"/>
    <w:rsid w:val="00355BD3"/>
    <w:rsid w:val="00356906"/>
    <w:rsid w:val="00357380"/>
    <w:rsid w:val="0035798B"/>
    <w:rsid w:val="00360180"/>
    <w:rsid w:val="003602D9"/>
    <w:rsid w:val="003604CE"/>
    <w:rsid w:val="00360691"/>
    <w:rsid w:val="003612DE"/>
    <w:rsid w:val="003612FC"/>
    <w:rsid w:val="00361A09"/>
    <w:rsid w:val="0036250D"/>
    <w:rsid w:val="00363581"/>
    <w:rsid w:val="00363654"/>
    <w:rsid w:val="00363D67"/>
    <w:rsid w:val="00364E2E"/>
    <w:rsid w:val="00365A6B"/>
    <w:rsid w:val="00365F8F"/>
    <w:rsid w:val="0036681B"/>
    <w:rsid w:val="003701EA"/>
    <w:rsid w:val="0037092F"/>
    <w:rsid w:val="00370B13"/>
    <w:rsid w:val="00370E47"/>
    <w:rsid w:val="00372001"/>
    <w:rsid w:val="0037317C"/>
    <w:rsid w:val="0037350F"/>
    <w:rsid w:val="003742AC"/>
    <w:rsid w:val="003756F3"/>
    <w:rsid w:val="0037583A"/>
    <w:rsid w:val="00375A5B"/>
    <w:rsid w:val="00376A80"/>
    <w:rsid w:val="00376B61"/>
    <w:rsid w:val="003776B1"/>
    <w:rsid w:val="00377CE1"/>
    <w:rsid w:val="00381042"/>
    <w:rsid w:val="003812BA"/>
    <w:rsid w:val="00382749"/>
    <w:rsid w:val="0038372D"/>
    <w:rsid w:val="0038428B"/>
    <w:rsid w:val="003842F6"/>
    <w:rsid w:val="0038463C"/>
    <w:rsid w:val="00384790"/>
    <w:rsid w:val="00384793"/>
    <w:rsid w:val="00384A22"/>
    <w:rsid w:val="00384EAA"/>
    <w:rsid w:val="003857A7"/>
    <w:rsid w:val="00385BF0"/>
    <w:rsid w:val="00386C14"/>
    <w:rsid w:val="00387EA1"/>
    <w:rsid w:val="00387EE7"/>
    <w:rsid w:val="003906AD"/>
    <w:rsid w:val="00391044"/>
    <w:rsid w:val="003910D2"/>
    <w:rsid w:val="00391320"/>
    <w:rsid w:val="003916E5"/>
    <w:rsid w:val="00391C2D"/>
    <w:rsid w:val="00392443"/>
    <w:rsid w:val="003925F9"/>
    <w:rsid w:val="00392755"/>
    <w:rsid w:val="00392A35"/>
    <w:rsid w:val="003939FF"/>
    <w:rsid w:val="00394E9F"/>
    <w:rsid w:val="003950B9"/>
    <w:rsid w:val="003A04EC"/>
    <w:rsid w:val="003A0622"/>
    <w:rsid w:val="003A0FE1"/>
    <w:rsid w:val="003A153B"/>
    <w:rsid w:val="003A1779"/>
    <w:rsid w:val="003A1978"/>
    <w:rsid w:val="003A2223"/>
    <w:rsid w:val="003A2347"/>
    <w:rsid w:val="003A2A0F"/>
    <w:rsid w:val="003A45A1"/>
    <w:rsid w:val="003A49D7"/>
    <w:rsid w:val="003A52AE"/>
    <w:rsid w:val="003A560E"/>
    <w:rsid w:val="003A5B0A"/>
    <w:rsid w:val="003A6BAC"/>
    <w:rsid w:val="003A70A4"/>
    <w:rsid w:val="003A732C"/>
    <w:rsid w:val="003A7EF3"/>
    <w:rsid w:val="003B033B"/>
    <w:rsid w:val="003B0B5E"/>
    <w:rsid w:val="003B0EE9"/>
    <w:rsid w:val="003B132D"/>
    <w:rsid w:val="003B159C"/>
    <w:rsid w:val="003B192A"/>
    <w:rsid w:val="003B1B3C"/>
    <w:rsid w:val="003B1CCD"/>
    <w:rsid w:val="003B2966"/>
    <w:rsid w:val="003B2D9E"/>
    <w:rsid w:val="003B327F"/>
    <w:rsid w:val="003B369F"/>
    <w:rsid w:val="003B36A3"/>
    <w:rsid w:val="003B3901"/>
    <w:rsid w:val="003B3C2F"/>
    <w:rsid w:val="003B417A"/>
    <w:rsid w:val="003B4F8E"/>
    <w:rsid w:val="003B64BB"/>
    <w:rsid w:val="003B6638"/>
    <w:rsid w:val="003B775A"/>
    <w:rsid w:val="003B7FE5"/>
    <w:rsid w:val="003C0A6E"/>
    <w:rsid w:val="003C11C8"/>
    <w:rsid w:val="003C26DB"/>
    <w:rsid w:val="003C2702"/>
    <w:rsid w:val="003C3004"/>
    <w:rsid w:val="003C3506"/>
    <w:rsid w:val="003C3B35"/>
    <w:rsid w:val="003C47D2"/>
    <w:rsid w:val="003C4E4B"/>
    <w:rsid w:val="003C5373"/>
    <w:rsid w:val="003C54DD"/>
    <w:rsid w:val="003C6517"/>
    <w:rsid w:val="003C66DD"/>
    <w:rsid w:val="003C706F"/>
    <w:rsid w:val="003C7806"/>
    <w:rsid w:val="003D051F"/>
    <w:rsid w:val="003D109F"/>
    <w:rsid w:val="003D1117"/>
    <w:rsid w:val="003D1184"/>
    <w:rsid w:val="003D12C0"/>
    <w:rsid w:val="003D2202"/>
    <w:rsid w:val="003D2478"/>
    <w:rsid w:val="003D308A"/>
    <w:rsid w:val="003D3974"/>
    <w:rsid w:val="003D3C45"/>
    <w:rsid w:val="003D5B1F"/>
    <w:rsid w:val="003D5B59"/>
    <w:rsid w:val="003D61F0"/>
    <w:rsid w:val="003D78E2"/>
    <w:rsid w:val="003E0D41"/>
    <w:rsid w:val="003E1173"/>
    <w:rsid w:val="003E15FA"/>
    <w:rsid w:val="003E1FC7"/>
    <w:rsid w:val="003E2856"/>
    <w:rsid w:val="003E29E3"/>
    <w:rsid w:val="003E34E5"/>
    <w:rsid w:val="003E3B08"/>
    <w:rsid w:val="003E3D71"/>
    <w:rsid w:val="003E454C"/>
    <w:rsid w:val="003E4856"/>
    <w:rsid w:val="003E55E4"/>
    <w:rsid w:val="003E63FB"/>
    <w:rsid w:val="003E69B3"/>
    <w:rsid w:val="003E6D87"/>
    <w:rsid w:val="003E729B"/>
    <w:rsid w:val="003E744F"/>
    <w:rsid w:val="003E74E3"/>
    <w:rsid w:val="003F041F"/>
    <w:rsid w:val="003F05C7"/>
    <w:rsid w:val="003F218B"/>
    <w:rsid w:val="003F23DD"/>
    <w:rsid w:val="003F2538"/>
    <w:rsid w:val="003F2C9A"/>
    <w:rsid w:val="003F2CD4"/>
    <w:rsid w:val="003F2E37"/>
    <w:rsid w:val="003F4006"/>
    <w:rsid w:val="003F4191"/>
    <w:rsid w:val="003F58C0"/>
    <w:rsid w:val="003F6BBE"/>
    <w:rsid w:val="003F740B"/>
    <w:rsid w:val="003F7F6D"/>
    <w:rsid w:val="004000E8"/>
    <w:rsid w:val="00400B99"/>
    <w:rsid w:val="00400BDC"/>
    <w:rsid w:val="00401853"/>
    <w:rsid w:val="00402E2B"/>
    <w:rsid w:val="0040470D"/>
    <w:rsid w:val="00404EEF"/>
    <w:rsid w:val="0040512B"/>
    <w:rsid w:val="00405174"/>
    <w:rsid w:val="004056FA"/>
    <w:rsid w:val="00405CA5"/>
    <w:rsid w:val="00406CB7"/>
    <w:rsid w:val="00407629"/>
    <w:rsid w:val="004076B6"/>
    <w:rsid w:val="004078DA"/>
    <w:rsid w:val="00407CD3"/>
    <w:rsid w:val="00410134"/>
    <w:rsid w:val="00410B72"/>
    <w:rsid w:val="00410F18"/>
    <w:rsid w:val="00411AA8"/>
    <w:rsid w:val="0041239E"/>
    <w:rsid w:val="0041263E"/>
    <w:rsid w:val="00412908"/>
    <w:rsid w:val="004130C0"/>
    <w:rsid w:val="00413AAC"/>
    <w:rsid w:val="00413B7C"/>
    <w:rsid w:val="00413E92"/>
    <w:rsid w:val="00414428"/>
    <w:rsid w:val="00414D14"/>
    <w:rsid w:val="00415212"/>
    <w:rsid w:val="0041578F"/>
    <w:rsid w:val="00417656"/>
    <w:rsid w:val="00417DB2"/>
    <w:rsid w:val="0042038D"/>
    <w:rsid w:val="004206F4"/>
    <w:rsid w:val="00421105"/>
    <w:rsid w:val="0042115E"/>
    <w:rsid w:val="004220B8"/>
    <w:rsid w:val="00422A19"/>
    <w:rsid w:val="00422AA4"/>
    <w:rsid w:val="00422E3D"/>
    <w:rsid w:val="004242F4"/>
    <w:rsid w:val="0042432D"/>
    <w:rsid w:val="0042490C"/>
    <w:rsid w:val="0042572A"/>
    <w:rsid w:val="00425731"/>
    <w:rsid w:val="00426330"/>
    <w:rsid w:val="00426F7A"/>
    <w:rsid w:val="004270F3"/>
    <w:rsid w:val="00427248"/>
    <w:rsid w:val="00427C1E"/>
    <w:rsid w:val="004302DD"/>
    <w:rsid w:val="00430442"/>
    <w:rsid w:val="00431CAC"/>
    <w:rsid w:val="00433612"/>
    <w:rsid w:val="00434A44"/>
    <w:rsid w:val="00436315"/>
    <w:rsid w:val="004369ED"/>
    <w:rsid w:val="00437447"/>
    <w:rsid w:val="00440302"/>
    <w:rsid w:val="00440DDA"/>
    <w:rsid w:val="004410FC"/>
    <w:rsid w:val="00441A92"/>
    <w:rsid w:val="00442645"/>
    <w:rsid w:val="004431DC"/>
    <w:rsid w:val="00443558"/>
    <w:rsid w:val="00444F56"/>
    <w:rsid w:val="00445455"/>
    <w:rsid w:val="0044618D"/>
    <w:rsid w:val="00446426"/>
    <w:rsid w:val="00446488"/>
    <w:rsid w:val="004466A4"/>
    <w:rsid w:val="00446AF8"/>
    <w:rsid w:val="00446CB5"/>
    <w:rsid w:val="00446F8E"/>
    <w:rsid w:val="00446F9B"/>
    <w:rsid w:val="00447D6B"/>
    <w:rsid w:val="00450BC8"/>
    <w:rsid w:val="00450D42"/>
    <w:rsid w:val="0045157D"/>
    <w:rsid w:val="004517AA"/>
    <w:rsid w:val="00451B3E"/>
    <w:rsid w:val="00451F5C"/>
    <w:rsid w:val="00452CAC"/>
    <w:rsid w:val="00452FD3"/>
    <w:rsid w:val="004536EC"/>
    <w:rsid w:val="00453A2F"/>
    <w:rsid w:val="00453DE4"/>
    <w:rsid w:val="004540E1"/>
    <w:rsid w:val="0045421B"/>
    <w:rsid w:val="004546A9"/>
    <w:rsid w:val="00455EC1"/>
    <w:rsid w:val="00456014"/>
    <w:rsid w:val="00456855"/>
    <w:rsid w:val="00457455"/>
    <w:rsid w:val="00457565"/>
    <w:rsid w:val="00457B71"/>
    <w:rsid w:val="00460049"/>
    <w:rsid w:val="0046051C"/>
    <w:rsid w:val="0046059B"/>
    <w:rsid w:val="00461035"/>
    <w:rsid w:val="00461A10"/>
    <w:rsid w:val="00462F63"/>
    <w:rsid w:val="004632FA"/>
    <w:rsid w:val="00463A59"/>
    <w:rsid w:val="004640C0"/>
    <w:rsid w:val="00464340"/>
    <w:rsid w:val="004643EA"/>
    <w:rsid w:val="00464689"/>
    <w:rsid w:val="004652FB"/>
    <w:rsid w:val="00465D7A"/>
    <w:rsid w:val="00465DC8"/>
    <w:rsid w:val="004669E2"/>
    <w:rsid w:val="00467BDE"/>
    <w:rsid w:val="00467BEF"/>
    <w:rsid w:val="00467D69"/>
    <w:rsid w:val="00470C31"/>
    <w:rsid w:val="004712C9"/>
    <w:rsid w:val="00471596"/>
    <w:rsid w:val="00471DE0"/>
    <w:rsid w:val="004722C1"/>
    <w:rsid w:val="00472CF7"/>
    <w:rsid w:val="004734D0"/>
    <w:rsid w:val="0047524D"/>
    <w:rsid w:val="0047556B"/>
    <w:rsid w:val="004763D4"/>
    <w:rsid w:val="00477768"/>
    <w:rsid w:val="00477D2E"/>
    <w:rsid w:val="00480052"/>
    <w:rsid w:val="004805A2"/>
    <w:rsid w:val="00480687"/>
    <w:rsid w:val="004809DB"/>
    <w:rsid w:val="00480C7D"/>
    <w:rsid w:val="004817FF"/>
    <w:rsid w:val="004823EB"/>
    <w:rsid w:val="00484462"/>
    <w:rsid w:val="00484A96"/>
    <w:rsid w:val="004858E3"/>
    <w:rsid w:val="00486849"/>
    <w:rsid w:val="00486E37"/>
    <w:rsid w:val="00486E4E"/>
    <w:rsid w:val="00487BD5"/>
    <w:rsid w:val="004905AD"/>
    <w:rsid w:val="004908AA"/>
    <w:rsid w:val="004919BB"/>
    <w:rsid w:val="00491B84"/>
    <w:rsid w:val="00492BC5"/>
    <w:rsid w:val="00495737"/>
    <w:rsid w:val="00495E6A"/>
    <w:rsid w:val="004964F1"/>
    <w:rsid w:val="00496D0D"/>
    <w:rsid w:val="004A0AC3"/>
    <w:rsid w:val="004A16BC"/>
    <w:rsid w:val="004A2B94"/>
    <w:rsid w:val="004A35CC"/>
    <w:rsid w:val="004A4243"/>
    <w:rsid w:val="004A43D0"/>
    <w:rsid w:val="004A5C6D"/>
    <w:rsid w:val="004A5CD9"/>
    <w:rsid w:val="004A651E"/>
    <w:rsid w:val="004A6A7D"/>
    <w:rsid w:val="004A702E"/>
    <w:rsid w:val="004A742D"/>
    <w:rsid w:val="004A7595"/>
    <w:rsid w:val="004B003E"/>
    <w:rsid w:val="004B058D"/>
    <w:rsid w:val="004B116F"/>
    <w:rsid w:val="004B11D0"/>
    <w:rsid w:val="004B17DB"/>
    <w:rsid w:val="004B2A9B"/>
    <w:rsid w:val="004B2BF0"/>
    <w:rsid w:val="004B3B6B"/>
    <w:rsid w:val="004B581D"/>
    <w:rsid w:val="004B6545"/>
    <w:rsid w:val="004B669B"/>
    <w:rsid w:val="004B6AB8"/>
    <w:rsid w:val="004B6F6A"/>
    <w:rsid w:val="004B704E"/>
    <w:rsid w:val="004B7C0C"/>
    <w:rsid w:val="004C096F"/>
    <w:rsid w:val="004C11B3"/>
    <w:rsid w:val="004C1B23"/>
    <w:rsid w:val="004C22A9"/>
    <w:rsid w:val="004C3898"/>
    <w:rsid w:val="004C4BB3"/>
    <w:rsid w:val="004C4D59"/>
    <w:rsid w:val="004C5E64"/>
    <w:rsid w:val="004C62C3"/>
    <w:rsid w:val="004C6549"/>
    <w:rsid w:val="004C65D2"/>
    <w:rsid w:val="004C77AA"/>
    <w:rsid w:val="004C7A1D"/>
    <w:rsid w:val="004D00F7"/>
    <w:rsid w:val="004D1EE4"/>
    <w:rsid w:val="004D2E93"/>
    <w:rsid w:val="004D33B3"/>
    <w:rsid w:val="004D33D2"/>
    <w:rsid w:val="004D351A"/>
    <w:rsid w:val="004D36B1"/>
    <w:rsid w:val="004D4C6E"/>
    <w:rsid w:val="004D4D22"/>
    <w:rsid w:val="004D52FE"/>
    <w:rsid w:val="004D53AE"/>
    <w:rsid w:val="004D622B"/>
    <w:rsid w:val="004D62EA"/>
    <w:rsid w:val="004D694C"/>
    <w:rsid w:val="004D72DD"/>
    <w:rsid w:val="004D7999"/>
    <w:rsid w:val="004D7EBD"/>
    <w:rsid w:val="004E067E"/>
    <w:rsid w:val="004E07CC"/>
    <w:rsid w:val="004E0C31"/>
    <w:rsid w:val="004E109D"/>
    <w:rsid w:val="004E1DAB"/>
    <w:rsid w:val="004E2341"/>
    <w:rsid w:val="004E2680"/>
    <w:rsid w:val="004E28F9"/>
    <w:rsid w:val="004E2915"/>
    <w:rsid w:val="004E4405"/>
    <w:rsid w:val="004E462E"/>
    <w:rsid w:val="004E4DD1"/>
    <w:rsid w:val="004E4F91"/>
    <w:rsid w:val="004E5324"/>
    <w:rsid w:val="004E559F"/>
    <w:rsid w:val="004E55EC"/>
    <w:rsid w:val="004E56DC"/>
    <w:rsid w:val="004E6134"/>
    <w:rsid w:val="004E6DBB"/>
    <w:rsid w:val="004E76F4"/>
    <w:rsid w:val="004E7720"/>
    <w:rsid w:val="004F0B4E"/>
    <w:rsid w:val="004F0B6C"/>
    <w:rsid w:val="004F1405"/>
    <w:rsid w:val="004F15F3"/>
    <w:rsid w:val="004F16EB"/>
    <w:rsid w:val="004F2078"/>
    <w:rsid w:val="004F2BDE"/>
    <w:rsid w:val="004F45D6"/>
    <w:rsid w:val="004F4DA3"/>
    <w:rsid w:val="004F5721"/>
    <w:rsid w:val="004F6045"/>
    <w:rsid w:val="004F6851"/>
    <w:rsid w:val="004F722F"/>
    <w:rsid w:val="004F76F1"/>
    <w:rsid w:val="00500965"/>
    <w:rsid w:val="00504FDC"/>
    <w:rsid w:val="00505082"/>
    <w:rsid w:val="005051E6"/>
    <w:rsid w:val="005061FC"/>
    <w:rsid w:val="00506557"/>
    <w:rsid w:val="0050677A"/>
    <w:rsid w:val="00506AB1"/>
    <w:rsid w:val="00507880"/>
    <w:rsid w:val="00510657"/>
    <w:rsid w:val="005108D8"/>
    <w:rsid w:val="005116F9"/>
    <w:rsid w:val="00512993"/>
    <w:rsid w:val="00512A04"/>
    <w:rsid w:val="00512D19"/>
    <w:rsid w:val="00512D6C"/>
    <w:rsid w:val="00514589"/>
    <w:rsid w:val="00514E97"/>
    <w:rsid w:val="00515025"/>
    <w:rsid w:val="005153A7"/>
    <w:rsid w:val="00515CD2"/>
    <w:rsid w:val="0051696F"/>
    <w:rsid w:val="00520162"/>
    <w:rsid w:val="0052033C"/>
    <w:rsid w:val="005219CF"/>
    <w:rsid w:val="00522566"/>
    <w:rsid w:val="00522644"/>
    <w:rsid w:val="00522B60"/>
    <w:rsid w:val="00522BF6"/>
    <w:rsid w:val="00522C7A"/>
    <w:rsid w:val="005239DB"/>
    <w:rsid w:val="00523A50"/>
    <w:rsid w:val="0052467D"/>
    <w:rsid w:val="00525519"/>
    <w:rsid w:val="0052590A"/>
    <w:rsid w:val="00526251"/>
    <w:rsid w:val="0052646B"/>
    <w:rsid w:val="00527BA5"/>
    <w:rsid w:val="0053182B"/>
    <w:rsid w:val="00531C5F"/>
    <w:rsid w:val="00531EEA"/>
    <w:rsid w:val="0053246D"/>
    <w:rsid w:val="00532F99"/>
    <w:rsid w:val="00533E17"/>
    <w:rsid w:val="0053455D"/>
    <w:rsid w:val="00534B59"/>
    <w:rsid w:val="00536759"/>
    <w:rsid w:val="00537939"/>
    <w:rsid w:val="00537C09"/>
    <w:rsid w:val="00537C62"/>
    <w:rsid w:val="005403EE"/>
    <w:rsid w:val="0054069B"/>
    <w:rsid w:val="00540789"/>
    <w:rsid w:val="00540A4C"/>
    <w:rsid w:val="00542042"/>
    <w:rsid w:val="00542197"/>
    <w:rsid w:val="00542F72"/>
    <w:rsid w:val="005447C6"/>
    <w:rsid w:val="0054632C"/>
    <w:rsid w:val="00546970"/>
    <w:rsid w:val="00546F51"/>
    <w:rsid w:val="00550672"/>
    <w:rsid w:val="00550B9A"/>
    <w:rsid w:val="005519EF"/>
    <w:rsid w:val="00552F65"/>
    <w:rsid w:val="00553978"/>
    <w:rsid w:val="00553FE2"/>
    <w:rsid w:val="00554E19"/>
    <w:rsid w:val="0055533F"/>
    <w:rsid w:val="00555D45"/>
    <w:rsid w:val="00556126"/>
    <w:rsid w:val="00556670"/>
    <w:rsid w:val="005569DD"/>
    <w:rsid w:val="00557631"/>
    <w:rsid w:val="00557BB6"/>
    <w:rsid w:val="00557D99"/>
    <w:rsid w:val="00560A48"/>
    <w:rsid w:val="00560CE0"/>
    <w:rsid w:val="0056121F"/>
    <w:rsid w:val="00562D15"/>
    <w:rsid w:val="00562DDA"/>
    <w:rsid w:val="005634FB"/>
    <w:rsid w:val="00564D16"/>
    <w:rsid w:val="005659F2"/>
    <w:rsid w:val="005663CB"/>
    <w:rsid w:val="0056752A"/>
    <w:rsid w:val="00567E2C"/>
    <w:rsid w:val="0057021B"/>
    <w:rsid w:val="005705D2"/>
    <w:rsid w:val="00571D81"/>
    <w:rsid w:val="00571EBB"/>
    <w:rsid w:val="00572505"/>
    <w:rsid w:val="00572DB0"/>
    <w:rsid w:val="0057459F"/>
    <w:rsid w:val="00574A57"/>
    <w:rsid w:val="00574E3C"/>
    <w:rsid w:val="005750C9"/>
    <w:rsid w:val="005755E0"/>
    <w:rsid w:val="005759D9"/>
    <w:rsid w:val="00575BE9"/>
    <w:rsid w:val="00575EB4"/>
    <w:rsid w:val="00576C6A"/>
    <w:rsid w:val="00580095"/>
    <w:rsid w:val="005807CD"/>
    <w:rsid w:val="00580AE8"/>
    <w:rsid w:val="005813FD"/>
    <w:rsid w:val="00581BC6"/>
    <w:rsid w:val="005826FD"/>
    <w:rsid w:val="00582809"/>
    <w:rsid w:val="00582DA2"/>
    <w:rsid w:val="00583DC1"/>
    <w:rsid w:val="00585218"/>
    <w:rsid w:val="0058530E"/>
    <w:rsid w:val="0058569A"/>
    <w:rsid w:val="005856DF"/>
    <w:rsid w:val="00585BBB"/>
    <w:rsid w:val="00585CFD"/>
    <w:rsid w:val="00586301"/>
    <w:rsid w:val="005863B6"/>
    <w:rsid w:val="00586426"/>
    <w:rsid w:val="0058798C"/>
    <w:rsid w:val="00587BA3"/>
    <w:rsid w:val="00587E3A"/>
    <w:rsid w:val="00587EA3"/>
    <w:rsid w:val="005900FA"/>
    <w:rsid w:val="00593505"/>
    <w:rsid w:val="005935A4"/>
    <w:rsid w:val="005940C2"/>
    <w:rsid w:val="005948C2"/>
    <w:rsid w:val="00594B8A"/>
    <w:rsid w:val="00595084"/>
    <w:rsid w:val="00595DCA"/>
    <w:rsid w:val="0059634D"/>
    <w:rsid w:val="00596C38"/>
    <w:rsid w:val="0059779B"/>
    <w:rsid w:val="005979B4"/>
    <w:rsid w:val="00597D50"/>
    <w:rsid w:val="005A1AA8"/>
    <w:rsid w:val="005A1E0C"/>
    <w:rsid w:val="005A209A"/>
    <w:rsid w:val="005A240E"/>
    <w:rsid w:val="005A299B"/>
    <w:rsid w:val="005A3288"/>
    <w:rsid w:val="005A3FC1"/>
    <w:rsid w:val="005A420B"/>
    <w:rsid w:val="005A47B0"/>
    <w:rsid w:val="005A5E8F"/>
    <w:rsid w:val="005A62CC"/>
    <w:rsid w:val="005A662D"/>
    <w:rsid w:val="005A68AE"/>
    <w:rsid w:val="005A7F8B"/>
    <w:rsid w:val="005B0F03"/>
    <w:rsid w:val="005B121B"/>
    <w:rsid w:val="005B1409"/>
    <w:rsid w:val="005B21C7"/>
    <w:rsid w:val="005B2E95"/>
    <w:rsid w:val="005B35D7"/>
    <w:rsid w:val="005B3900"/>
    <w:rsid w:val="005B392A"/>
    <w:rsid w:val="005B3AA3"/>
    <w:rsid w:val="005B3B13"/>
    <w:rsid w:val="005B3E9C"/>
    <w:rsid w:val="005B4441"/>
    <w:rsid w:val="005B5AAD"/>
    <w:rsid w:val="005B6A43"/>
    <w:rsid w:val="005B6CF3"/>
    <w:rsid w:val="005B6F83"/>
    <w:rsid w:val="005B746D"/>
    <w:rsid w:val="005B7582"/>
    <w:rsid w:val="005B7925"/>
    <w:rsid w:val="005C071F"/>
    <w:rsid w:val="005C07C9"/>
    <w:rsid w:val="005C1847"/>
    <w:rsid w:val="005C2232"/>
    <w:rsid w:val="005C2D45"/>
    <w:rsid w:val="005C3909"/>
    <w:rsid w:val="005C4086"/>
    <w:rsid w:val="005C40FB"/>
    <w:rsid w:val="005C435E"/>
    <w:rsid w:val="005C43DB"/>
    <w:rsid w:val="005C482D"/>
    <w:rsid w:val="005C4F31"/>
    <w:rsid w:val="005C5033"/>
    <w:rsid w:val="005C6237"/>
    <w:rsid w:val="005C634F"/>
    <w:rsid w:val="005C6590"/>
    <w:rsid w:val="005C6987"/>
    <w:rsid w:val="005C74FB"/>
    <w:rsid w:val="005C7E65"/>
    <w:rsid w:val="005D00FD"/>
    <w:rsid w:val="005D0441"/>
    <w:rsid w:val="005D09DF"/>
    <w:rsid w:val="005D0B4B"/>
    <w:rsid w:val="005D0CA9"/>
    <w:rsid w:val="005D100A"/>
    <w:rsid w:val="005D1602"/>
    <w:rsid w:val="005D16FE"/>
    <w:rsid w:val="005D1AB7"/>
    <w:rsid w:val="005D2206"/>
    <w:rsid w:val="005D32DB"/>
    <w:rsid w:val="005D335F"/>
    <w:rsid w:val="005D3B9F"/>
    <w:rsid w:val="005D6666"/>
    <w:rsid w:val="005D6B03"/>
    <w:rsid w:val="005D6B3C"/>
    <w:rsid w:val="005D6B3D"/>
    <w:rsid w:val="005D6FC3"/>
    <w:rsid w:val="005D7039"/>
    <w:rsid w:val="005D72B9"/>
    <w:rsid w:val="005D79EC"/>
    <w:rsid w:val="005E017D"/>
    <w:rsid w:val="005E0299"/>
    <w:rsid w:val="005E1E6F"/>
    <w:rsid w:val="005E27A3"/>
    <w:rsid w:val="005E2ED0"/>
    <w:rsid w:val="005E34C4"/>
    <w:rsid w:val="005E385F"/>
    <w:rsid w:val="005E44F4"/>
    <w:rsid w:val="005E50A0"/>
    <w:rsid w:val="005E5639"/>
    <w:rsid w:val="005E5B81"/>
    <w:rsid w:val="005E62E4"/>
    <w:rsid w:val="005E65D2"/>
    <w:rsid w:val="005E6B64"/>
    <w:rsid w:val="005E6E64"/>
    <w:rsid w:val="005E781D"/>
    <w:rsid w:val="005F0E2E"/>
    <w:rsid w:val="005F109E"/>
    <w:rsid w:val="005F2C5D"/>
    <w:rsid w:val="005F2CB1"/>
    <w:rsid w:val="005F3025"/>
    <w:rsid w:val="005F3603"/>
    <w:rsid w:val="005F3606"/>
    <w:rsid w:val="005F3E19"/>
    <w:rsid w:val="005F3E50"/>
    <w:rsid w:val="005F4036"/>
    <w:rsid w:val="005F618C"/>
    <w:rsid w:val="005F653B"/>
    <w:rsid w:val="005F70BD"/>
    <w:rsid w:val="0060016A"/>
    <w:rsid w:val="006014E2"/>
    <w:rsid w:val="006022CE"/>
    <w:rsid w:val="0060280F"/>
    <w:rsid w:val="0060283C"/>
    <w:rsid w:val="00603646"/>
    <w:rsid w:val="006039E1"/>
    <w:rsid w:val="006046D5"/>
    <w:rsid w:val="00604F14"/>
    <w:rsid w:val="00605CAF"/>
    <w:rsid w:val="00605CB2"/>
    <w:rsid w:val="006060DE"/>
    <w:rsid w:val="006064FD"/>
    <w:rsid w:val="00607113"/>
    <w:rsid w:val="0060711E"/>
    <w:rsid w:val="00607622"/>
    <w:rsid w:val="00607766"/>
    <w:rsid w:val="00610FBE"/>
    <w:rsid w:val="00611185"/>
    <w:rsid w:val="00611B83"/>
    <w:rsid w:val="00611FF8"/>
    <w:rsid w:val="006121A6"/>
    <w:rsid w:val="0061226F"/>
    <w:rsid w:val="00613257"/>
    <w:rsid w:val="0061325D"/>
    <w:rsid w:val="006132B2"/>
    <w:rsid w:val="006133C0"/>
    <w:rsid w:val="0061451B"/>
    <w:rsid w:val="00615151"/>
    <w:rsid w:val="00615B06"/>
    <w:rsid w:val="00616960"/>
    <w:rsid w:val="006173FB"/>
    <w:rsid w:val="00617C0B"/>
    <w:rsid w:val="00617E7D"/>
    <w:rsid w:val="00620A71"/>
    <w:rsid w:val="00620D80"/>
    <w:rsid w:val="00621F88"/>
    <w:rsid w:val="00622FF8"/>
    <w:rsid w:val="006234A6"/>
    <w:rsid w:val="0062389D"/>
    <w:rsid w:val="00625AFA"/>
    <w:rsid w:val="00626338"/>
    <w:rsid w:val="0062639E"/>
    <w:rsid w:val="00626462"/>
    <w:rsid w:val="00626CE5"/>
    <w:rsid w:val="006273CD"/>
    <w:rsid w:val="00627E7E"/>
    <w:rsid w:val="00627EF7"/>
    <w:rsid w:val="00630001"/>
    <w:rsid w:val="006301BA"/>
    <w:rsid w:val="006311B3"/>
    <w:rsid w:val="006312AE"/>
    <w:rsid w:val="0063142C"/>
    <w:rsid w:val="006322FD"/>
    <w:rsid w:val="0063284C"/>
    <w:rsid w:val="00633366"/>
    <w:rsid w:val="00634387"/>
    <w:rsid w:val="006348B3"/>
    <w:rsid w:val="00636398"/>
    <w:rsid w:val="006367E1"/>
    <w:rsid w:val="006368D3"/>
    <w:rsid w:val="006368DA"/>
    <w:rsid w:val="006377EC"/>
    <w:rsid w:val="00640390"/>
    <w:rsid w:val="0064146E"/>
    <w:rsid w:val="0064151F"/>
    <w:rsid w:val="00641533"/>
    <w:rsid w:val="0064208D"/>
    <w:rsid w:val="0064209A"/>
    <w:rsid w:val="00642CBB"/>
    <w:rsid w:val="00643475"/>
    <w:rsid w:val="00643526"/>
    <w:rsid w:val="00643590"/>
    <w:rsid w:val="0064396A"/>
    <w:rsid w:val="00643CAB"/>
    <w:rsid w:val="006450D6"/>
    <w:rsid w:val="00645C26"/>
    <w:rsid w:val="00646175"/>
    <w:rsid w:val="0064624E"/>
    <w:rsid w:val="006463A4"/>
    <w:rsid w:val="00647430"/>
    <w:rsid w:val="00647FBC"/>
    <w:rsid w:val="006501C1"/>
    <w:rsid w:val="00650783"/>
    <w:rsid w:val="00650AB9"/>
    <w:rsid w:val="00650AF0"/>
    <w:rsid w:val="0065222B"/>
    <w:rsid w:val="00653797"/>
    <w:rsid w:val="006548C5"/>
    <w:rsid w:val="00655034"/>
    <w:rsid w:val="00655200"/>
    <w:rsid w:val="006552EF"/>
    <w:rsid w:val="00655328"/>
    <w:rsid w:val="00655733"/>
    <w:rsid w:val="00655A18"/>
    <w:rsid w:val="00655ACD"/>
    <w:rsid w:val="00656A92"/>
    <w:rsid w:val="00656DDE"/>
    <w:rsid w:val="006576E2"/>
    <w:rsid w:val="00657BB4"/>
    <w:rsid w:val="006600AD"/>
    <w:rsid w:val="0066011D"/>
    <w:rsid w:val="006607C0"/>
    <w:rsid w:val="0066089B"/>
    <w:rsid w:val="00660C07"/>
    <w:rsid w:val="006613A5"/>
    <w:rsid w:val="006613A6"/>
    <w:rsid w:val="00662456"/>
    <w:rsid w:val="006627A2"/>
    <w:rsid w:val="00662886"/>
    <w:rsid w:val="006634E6"/>
    <w:rsid w:val="0066470C"/>
    <w:rsid w:val="006647F1"/>
    <w:rsid w:val="006655EE"/>
    <w:rsid w:val="0066585B"/>
    <w:rsid w:val="00665F4A"/>
    <w:rsid w:val="00667EE7"/>
    <w:rsid w:val="00670523"/>
    <w:rsid w:val="00670922"/>
    <w:rsid w:val="00670BE1"/>
    <w:rsid w:val="00671D40"/>
    <w:rsid w:val="0067218F"/>
    <w:rsid w:val="00672EBE"/>
    <w:rsid w:val="00673015"/>
    <w:rsid w:val="00673BEA"/>
    <w:rsid w:val="006741F2"/>
    <w:rsid w:val="006744CC"/>
    <w:rsid w:val="00674CC3"/>
    <w:rsid w:val="00674EBD"/>
    <w:rsid w:val="00674F9F"/>
    <w:rsid w:val="00675C72"/>
    <w:rsid w:val="00677198"/>
    <w:rsid w:val="006771F9"/>
    <w:rsid w:val="006776D7"/>
    <w:rsid w:val="00680388"/>
    <w:rsid w:val="006803D4"/>
    <w:rsid w:val="00681003"/>
    <w:rsid w:val="00681606"/>
    <w:rsid w:val="006816A8"/>
    <w:rsid w:val="006816B2"/>
    <w:rsid w:val="006817C9"/>
    <w:rsid w:val="006818D3"/>
    <w:rsid w:val="006835E2"/>
    <w:rsid w:val="00683937"/>
    <w:rsid w:val="00683BFC"/>
    <w:rsid w:val="00683ECE"/>
    <w:rsid w:val="00685887"/>
    <w:rsid w:val="0068594C"/>
    <w:rsid w:val="00685C34"/>
    <w:rsid w:val="00685C8C"/>
    <w:rsid w:val="00686917"/>
    <w:rsid w:val="00686E8B"/>
    <w:rsid w:val="00687637"/>
    <w:rsid w:val="00687CB8"/>
    <w:rsid w:val="00690525"/>
    <w:rsid w:val="00691A8D"/>
    <w:rsid w:val="00691AD2"/>
    <w:rsid w:val="006929A4"/>
    <w:rsid w:val="00692C87"/>
    <w:rsid w:val="00692CA3"/>
    <w:rsid w:val="00695400"/>
    <w:rsid w:val="00695AC7"/>
    <w:rsid w:val="00695FC2"/>
    <w:rsid w:val="0069643C"/>
    <w:rsid w:val="006966EE"/>
    <w:rsid w:val="00696949"/>
    <w:rsid w:val="00696A31"/>
    <w:rsid w:val="00696E26"/>
    <w:rsid w:val="00697052"/>
    <w:rsid w:val="00697D0A"/>
    <w:rsid w:val="006A02CD"/>
    <w:rsid w:val="006A131C"/>
    <w:rsid w:val="006A1A3A"/>
    <w:rsid w:val="006A1CC8"/>
    <w:rsid w:val="006A2449"/>
    <w:rsid w:val="006A2F81"/>
    <w:rsid w:val="006A38DC"/>
    <w:rsid w:val="006A41D4"/>
    <w:rsid w:val="006A46FB"/>
    <w:rsid w:val="006A51C2"/>
    <w:rsid w:val="006A5E28"/>
    <w:rsid w:val="006A697B"/>
    <w:rsid w:val="006A7200"/>
    <w:rsid w:val="006A7665"/>
    <w:rsid w:val="006A7AFF"/>
    <w:rsid w:val="006B0085"/>
    <w:rsid w:val="006B0453"/>
    <w:rsid w:val="006B1816"/>
    <w:rsid w:val="006B2099"/>
    <w:rsid w:val="006B2395"/>
    <w:rsid w:val="006B2A2F"/>
    <w:rsid w:val="006B3187"/>
    <w:rsid w:val="006B3319"/>
    <w:rsid w:val="006B3405"/>
    <w:rsid w:val="006B395C"/>
    <w:rsid w:val="006B3E56"/>
    <w:rsid w:val="006B4A47"/>
    <w:rsid w:val="006B50CF"/>
    <w:rsid w:val="006B51A8"/>
    <w:rsid w:val="006B6891"/>
    <w:rsid w:val="006C03B8"/>
    <w:rsid w:val="006C12A1"/>
    <w:rsid w:val="006C150A"/>
    <w:rsid w:val="006C1F99"/>
    <w:rsid w:val="006C2149"/>
    <w:rsid w:val="006C297A"/>
    <w:rsid w:val="006C36A1"/>
    <w:rsid w:val="006C38D1"/>
    <w:rsid w:val="006C3E84"/>
    <w:rsid w:val="006C5252"/>
    <w:rsid w:val="006C5919"/>
    <w:rsid w:val="006C5EC9"/>
    <w:rsid w:val="006C5FEB"/>
    <w:rsid w:val="006C602C"/>
    <w:rsid w:val="006C6059"/>
    <w:rsid w:val="006C6F4F"/>
    <w:rsid w:val="006C7075"/>
    <w:rsid w:val="006C7522"/>
    <w:rsid w:val="006C7694"/>
    <w:rsid w:val="006C77D9"/>
    <w:rsid w:val="006C79B4"/>
    <w:rsid w:val="006D0C0D"/>
    <w:rsid w:val="006D120C"/>
    <w:rsid w:val="006D1E18"/>
    <w:rsid w:val="006D23D1"/>
    <w:rsid w:val="006D342D"/>
    <w:rsid w:val="006D3F48"/>
    <w:rsid w:val="006D672E"/>
    <w:rsid w:val="006D6F08"/>
    <w:rsid w:val="006D78C4"/>
    <w:rsid w:val="006D7BD4"/>
    <w:rsid w:val="006E062C"/>
    <w:rsid w:val="006E0C41"/>
    <w:rsid w:val="006E0F4D"/>
    <w:rsid w:val="006E130C"/>
    <w:rsid w:val="006E171C"/>
    <w:rsid w:val="006E1C82"/>
    <w:rsid w:val="006E28B7"/>
    <w:rsid w:val="006E2A9B"/>
    <w:rsid w:val="006E3310"/>
    <w:rsid w:val="006E4E39"/>
    <w:rsid w:val="006E565E"/>
    <w:rsid w:val="006E58A1"/>
    <w:rsid w:val="006E673D"/>
    <w:rsid w:val="006E6758"/>
    <w:rsid w:val="006E747A"/>
    <w:rsid w:val="006E7D3B"/>
    <w:rsid w:val="006F04DC"/>
    <w:rsid w:val="006F0689"/>
    <w:rsid w:val="006F0EED"/>
    <w:rsid w:val="006F18BD"/>
    <w:rsid w:val="006F1B70"/>
    <w:rsid w:val="006F2A84"/>
    <w:rsid w:val="006F341D"/>
    <w:rsid w:val="006F3CDE"/>
    <w:rsid w:val="006F44C2"/>
    <w:rsid w:val="006F467C"/>
    <w:rsid w:val="006F46D5"/>
    <w:rsid w:val="006F49D8"/>
    <w:rsid w:val="006F4F3D"/>
    <w:rsid w:val="006F4FB1"/>
    <w:rsid w:val="006F58D4"/>
    <w:rsid w:val="006F5968"/>
    <w:rsid w:val="006F5B16"/>
    <w:rsid w:val="006F5EA2"/>
    <w:rsid w:val="006F6582"/>
    <w:rsid w:val="0070024E"/>
    <w:rsid w:val="00700464"/>
    <w:rsid w:val="007026A9"/>
    <w:rsid w:val="007029B3"/>
    <w:rsid w:val="00703434"/>
    <w:rsid w:val="0070346E"/>
    <w:rsid w:val="0070385C"/>
    <w:rsid w:val="007044D1"/>
    <w:rsid w:val="00704EA7"/>
    <w:rsid w:val="00704EDB"/>
    <w:rsid w:val="0070513D"/>
    <w:rsid w:val="007053F3"/>
    <w:rsid w:val="00706101"/>
    <w:rsid w:val="0070655C"/>
    <w:rsid w:val="007065FC"/>
    <w:rsid w:val="00707072"/>
    <w:rsid w:val="00707083"/>
    <w:rsid w:val="00707A2F"/>
    <w:rsid w:val="00707D61"/>
    <w:rsid w:val="00707F5A"/>
    <w:rsid w:val="00710B1A"/>
    <w:rsid w:val="00710C4F"/>
    <w:rsid w:val="007114E5"/>
    <w:rsid w:val="00712287"/>
    <w:rsid w:val="00712772"/>
    <w:rsid w:val="00712DAB"/>
    <w:rsid w:val="00713630"/>
    <w:rsid w:val="00713C4C"/>
    <w:rsid w:val="007148D3"/>
    <w:rsid w:val="00714E8E"/>
    <w:rsid w:val="00715026"/>
    <w:rsid w:val="0071596C"/>
    <w:rsid w:val="00715AFE"/>
    <w:rsid w:val="00715B9A"/>
    <w:rsid w:val="00716886"/>
    <w:rsid w:val="00716BF5"/>
    <w:rsid w:val="00720829"/>
    <w:rsid w:val="00721877"/>
    <w:rsid w:val="00721B32"/>
    <w:rsid w:val="00721CA6"/>
    <w:rsid w:val="00721DC3"/>
    <w:rsid w:val="00723BE1"/>
    <w:rsid w:val="00724FC6"/>
    <w:rsid w:val="007257D0"/>
    <w:rsid w:val="00725BB7"/>
    <w:rsid w:val="00725BE1"/>
    <w:rsid w:val="0072642B"/>
    <w:rsid w:val="00726CF9"/>
    <w:rsid w:val="00726EA6"/>
    <w:rsid w:val="00726F37"/>
    <w:rsid w:val="00726F62"/>
    <w:rsid w:val="00727208"/>
    <w:rsid w:val="00727680"/>
    <w:rsid w:val="00727C5C"/>
    <w:rsid w:val="00727DA0"/>
    <w:rsid w:val="007310E7"/>
    <w:rsid w:val="00731733"/>
    <w:rsid w:val="007319F0"/>
    <w:rsid w:val="0073285B"/>
    <w:rsid w:val="00732C4F"/>
    <w:rsid w:val="00733A25"/>
    <w:rsid w:val="00733BF1"/>
    <w:rsid w:val="007340CA"/>
    <w:rsid w:val="007348B1"/>
    <w:rsid w:val="007349CA"/>
    <w:rsid w:val="007350BA"/>
    <w:rsid w:val="0073517F"/>
    <w:rsid w:val="00735C41"/>
    <w:rsid w:val="00735DC8"/>
    <w:rsid w:val="007362A6"/>
    <w:rsid w:val="00736D7D"/>
    <w:rsid w:val="00737139"/>
    <w:rsid w:val="0073734D"/>
    <w:rsid w:val="00737888"/>
    <w:rsid w:val="007400BA"/>
    <w:rsid w:val="007400E9"/>
    <w:rsid w:val="00740114"/>
    <w:rsid w:val="00740575"/>
    <w:rsid w:val="00740E58"/>
    <w:rsid w:val="00740E86"/>
    <w:rsid w:val="00740EBF"/>
    <w:rsid w:val="007419F5"/>
    <w:rsid w:val="00741A29"/>
    <w:rsid w:val="00741EBB"/>
    <w:rsid w:val="0074262A"/>
    <w:rsid w:val="00742BE4"/>
    <w:rsid w:val="00742D8A"/>
    <w:rsid w:val="00743065"/>
    <w:rsid w:val="0074329A"/>
    <w:rsid w:val="007445A0"/>
    <w:rsid w:val="00744AAD"/>
    <w:rsid w:val="0074524B"/>
    <w:rsid w:val="007454FC"/>
    <w:rsid w:val="0074566A"/>
    <w:rsid w:val="00745944"/>
    <w:rsid w:val="00745C6F"/>
    <w:rsid w:val="007474B6"/>
    <w:rsid w:val="00747D8B"/>
    <w:rsid w:val="00747DC5"/>
    <w:rsid w:val="00750160"/>
    <w:rsid w:val="0075049D"/>
    <w:rsid w:val="00750859"/>
    <w:rsid w:val="00750A6A"/>
    <w:rsid w:val="00751042"/>
    <w:rsid w:val="00751228"/>
    <w:rsid w:val="0075251C"/>
    <w:rsid w:val="007525B5"/>
    <w:rsid w:val="00752793"/>
    <w:rsid w:val="00752BB6"/>
    <w:rsid w:val="00752BEA"/>
    <w:rsid w:val="00752EC3"/>
    <w:rsid w:val="0075460D"/>
    <w:rsid w:val="0075485A"/>
    <w:rsid w:val="0075615C"/>
    <w:rsid w:val="00756581"/>
    <w:rsid w:val="00756824"/>
    <w:rsid w:val="007571E1"/>
    <w:rsid w:val="00757597"/>
    <w:rsid w:val="00760327"/>
    <w:rsid w:val="007604B2"/>
    <w:rsid w:val="007617C3"/>
    <w:rsid w:val="00762988"/>
    <w:rsid w:val="00762C50"/>
    <w:rsid w:val="0076340E"/>
    <w:rsid w:val="00765281"/>
    <w:rsid w:val="007652AB"/>
    <w:rsid w:val="00765898"/>
    <w:rsid w:val="00765D69"/>
    <w:rsid w:val="00766BAD"/>
    <w:rsid w:val="00767AB2"/>
    <w:rsid w:val="007729A2"/>
    <w:rsid w:val="0077378C"/>
    <w:rsid w:val="007739A6"/>
    <w:rsid w:val="007739DF"/>
    <w:rsid w:val="00773BFF"/>
    <w:rsid w:val="00774338"/>
    <w:rsid w:val="00774E7E"/>
    <w:rsid w:val="007755CB"/>
    <w:rsid w:val="007755F2"/>
    <w:rsid w:val="0077576C"/>
    <w:rsid w:val="00776971"/>
    <w:rsid w:val="00777A86"/>
    <w:rsid w:val="00780A80"/>
    <w:rsid w:val="00780C8C"/>
    <w:rsid w:val="00780DA7"/>
    <w:rsid w:val="00780E2A"/>
    <w:rsid w:val="007814A2"/>
    <w:rsid w:val="0078177E"/>
    <w:rsid w:val="00781A50"/>
    <w:rsid w:val="00782565"/>
    <w:rsid w:val="00782A97"/>
    <w:rsid w:val="00782F13"/>
    <w:rsid w:val="0078304C"/>
    <w:rsid w:val="00783673"/>
    <w:rsid w:val="00783717"/>
    <w:rsid w:val="00783C35"/>
    <w:rsid w:val="00784254"/>
    <w:rsid w:val="00784786"/>
    <w:rsid w:val="0078512A"/>
    <w:rsid w:val="00785490"/>
    <w:rsid w:val="00785E82"/>
    <w:rsid w:val="0078731C"/>
    <w:rsid w:val="007875BC"/>
    <w:rsid w:val="00787754"/>
    <w:rsid w:val="007902FF"/>
    <w:rsid w:val="00790448"/>
    <w:rsid w:val="00791297"/>
    <w:rsid w:val="00791FA3"/>
    <w:rsid w:val="007920EE"/>
    <w:rsid w:val="007925EA"/>
    <w:rsid w:val="00793CD8"/>
    <w:rsid w:val="0079494A"/>
    <w:rsid w:val="00794B02"/>
    <w:rsid w:val="00794B7F"/>
    <w:rsid w:val="00795A7F"/>
    <w:rsid w:val="00795C92"/>
    <w:rsid w:val="00796231"/>
    <w:rsid w:val="00796681"/>
    <w:rsid w:val="00796895"/>
    <w:rsid w:val="007969E0"/>
    <w:rsid w:val="00796E03"/>
    <w:rsid w:val="00797247"/>
    <w:rsid w:val="007978CA"/>
    <w:rsid w:val="007A0668"/>
    <w:rsid w:val="007A1295"/>
    <w:rsid w:val="007A1A28"/>
    <w:rsid w:val="007A1CB3"/>
    <w:rsid w:val="007A282E"/>
    <w:rsid w:val="007A284F"/>
    <w:rsid w:val="007A2B72"/>
    <w:rsid w:val="007A306F"/>
    <w:rsid w:val="007A3197"/>
    <w:rsid w:val="007A32C7"/>
    <w:rsid w:val="007A3488"/>
    <w:rsid w:val="007A3861"/>
    <w:rsid w:val="007A3B89"/>
    <w:rsid w:val="007A43A6"/>
    <w:rsid w:val="007A44B6"/>
    <w:rsid w:val="007A471C"/>
    <w:rsid w:val="007A58A6"/>
    <w:rsid w:val="007A5923"/>
    <w:rsid w:val="007A5CC6"/>
    <w:rsid w:val="007A6AD5"/>
    <w:rsid w:val="007A7107"/>
    <w:rsid w:val="007A7261"/>
    <w:rsid w:val="007B0CAB"/>
    <w:rsid w:val="007B0EF8"/>
    <w:rsid w:val="007B1784"/>
    <w:rsid w:val="007B3D2D"/>
    <w:rsid w:val="007B400A"/>
    <w:rsid w:val="007B4896"/>
    <w:rsid w:val="007B4EE1"/>
    <w:rsid w:val="007B50AE"/>
    <w:rsid w:val="007B51DF"/>
    <w:rsid w:val="007B53EC"/>
    <w:rsid w:val="007B5F69"/>
    <w:rsid w:val="007B6121"/>
    <w:rsid w:val="007B71AB"/>
    <w:rsid w:val="007B78EE"/>
    <w:rsid w:val="007B79E8"/>
    <w:rsid w:val="007C05DD"/>
    <w:rsid w:val="007C06B7"/>
    <w:rsid w:val="007C0F3B"/>
    <w:rsid w:val="007C1321"/>
    <w:rsid w:val="007C16D9"/>
    <w:rsid w:val="007C2A08"/>
    <w:rsid w:val="007C37D2"/>
    <w:rsid w:val="007C3D18"/>
    <w:rsid w:val="007C5D13"/>
    <w:rsid w:val="007C60BF"/>
    <w:rsid w:val="007C6A07"/>
    <w:rsid w:val="007C7124"/>
    <w:rsid w:val="007C75A1"/>
    <w:rsid w:val="007C77A5"/>
    <w:rsid w:val="007D00BC"/>
    <w:rsid w:val="007D04E5"/>
    <w:rsid w:val="007D0BDD"/>
    <w:rsid w:val="007D1D4E"/>
    <w:rsid w:val="007D228E"/>
    <w:rsid w:val="007D29A0"/>
    <w:rsid w:val="007D3B8E"/>
    <w:rsid w:val="007D3BD1"/>
    <w:rsid w:val="007D424C"/>
    <w:rsid w:val="007D5901"/>
    <w:rsid w:val="007D5DBC"/>
    <w:rsid w:val="007D5F4A"/>
    <w:rsid w:val="007D62BF"/>
    <w:rsid w:val="007D7064"/>
    <w:rsid w:val="007D7526"/>
    <w:rsid w:val="007D7696"/>
    <w:rsid w:val="007D781F"/>
    <w:rsid w:val="007D7C60"/>
    <w:rsid w:val="007E027F"/>
    <w:rsid w:val="007E047D"/>
    <w:rsid w:val="007E04B1"/>
    <w:rsid w:val="007E11AB"/>
    <w:rsid w:val="007E3B54"/>
    <w:rsid w:val="007E4610"/>
    <w:rsid w:val="007E4715"/>
    <w:rsid w:val="007E4D76"/>
    <w:rsid w:val="007E505B"/>
    <w:rsid w:val="007E66C1"/>
    <w:rsid w:val="007E66D5"/>
    <w:rsid w:val="007E7091"/>
    <w:rsid w:val="007E7454"/>
    <w:rsid w:val="007E7D1D"/>
    <w:rsid w:val="007F0064"/>
    <w:rsid w:val="007F0347"/>
    <w:rsid w:val="007F205E"/>
    <w:rsid w:val="007F2178"/>
    <w:rsid w:val="007F229B"/>
    <w:rsid w:val="007F3B4E"/>
    <w:rsid w:val="007F44F8"/>
    <w:rsid w:val="007F6018"/>
    <w:rsid w:val="007F61AA"/>
    <w:rsid w:val="007F62AA"/>
    <w:rsid w:val="007F7321"/>
    <w:rsid w:val="007F78BD"/>
    <w:rsid w:val="007F7DDB"/>
    <w:rsid w:val="0080080A"/>
    <w:rsid w:val="0080084B"/>
    <w:rsid w:val="00801588"/>
    <w:rsid w:val="008015B5"/>
    <w:rsid w:val="008020E3"/>
    <w:rsid w:val="00803E72"/>
    <w:rsid w:val="00803FAE"/>
    <w:rsid w:val="0080430B"/>
    <w:rsid w:val="00804643"/>
    <w:rsid w:val="00804897"/>
    <w:rsid w:val="00804965"/>
    <w:rsid w:val="00804DD0"/>
    <w:rsid w:val="0080537A"/>
    <w:rsid w:val="00805690"/>
    <w:rsid w:val="00805702"/>
    <w:rsid w:val="00805BA3"/>
    <w:rsid w:val="00805E44"/>
    <w:rsid w:val="0080605F"/>
    <w:rsid w:val="00806574"/>
    <w:rsid w:val="00807786"/>
    <w:rsid w:val="00807CC2"/>
    <w:rsid w:val="00810876"/>
    <w:rsid w:val="00811A43"/>
    <w:rsid w:val="00811FCB"/>
    <w:rsid w:val="00813CA8"/>
    <w:rsid w:val="008158D6"/>
    <w:rsid w:val="00815C89"/>
    <w:rsid w:val="00817196"/>
    <w:rsid w:val="00817826"/>
    <w:rsid w:val="00817C79"/>
    <w:rsid w:val="00817E17"/>
    <w:rsid w:val="00820EF9"/>
    <w:rsid w:val="00821B07"/>
    <w:rsid w:val="00821C41"/>
    <w:rsid w:val="00822A15"/>
    <w:rsid w:val="00823116"/>
    <w:rsid w:val="008235DB"/>
    <w:rsid w:val="0082421A"/>
    <w:rsid w:val="00824AB4"/>
    <w:rsid w:val="00825A75"/>
    <w:rsid w:val="00825C42"/>
    <w:rsid w:val="00825D25"/>
    <w:rsid w:val="00827905"/>
    <w:rsid w:val="00827D6F"/>
    <w:rsid w:val="008305B4"/>
    <w:rsid w:val="008309BF"/>
    <w:rsid w:val="00831207"/>
    <w:rsid w:val="00831409"/>
    <w:rsid w:val="00831494"/>
    <w:rsid w:val="00831C82"/>
    <w:rsid w:val="00832732"/>
    <w:rsid w:val="00832CD3"/>
    <w:rsid w:val="00833693"/>
    <w:rsid w:val="00833A3B"/>
    <w:rsid w:val="00833B7A"/>
    <w:rsid w:val="00833C62"/>
    <w:rsid w:val="00834895"/>
    <w:rsid w:val="00835047"/>
    <w:rsid w:val="0083546B"/>
    <w:rsid w:val="00835899"/>
    <w:rsid w:val="00835E70"/>
    <w:rsid w:val="00836BA8"/>
    <w:rsid w:val="008376AC"/>
    <w:rsid w:val="00837F48"/>
    <w:rsid w:val="00840578"/>
    <w:rsid w:val="008407BB"/>
    <w:rsid w:val="00840AEA"/>
    <w:rsid w:val="00840DE8"/>
    <w:rsid w:val="0084206F"/>
    <w:rsid w:val="008423FF"/>
    <w:rsid w:val="0084318F"/>
    <w:rsid w:val="00843797"/>
    <w:rsid w:val="00843EC6"/>
    <w:rsid w:val="008444E8"/>
    <w:rsid w:val="00844E80"/>
    <w:rsid w:val="008452E9"/>
    <w:rsid w:val="00845B3F"/>
    <w:rsid w:val="00845E4D"/>
    <w:rsid w:val="00845EF6"/>
    <w:rsid w:val="00846FE7"/>
    <w:rsid w:val="0084724A"/>
    <w:rsid w:val="00847D9B"/>
    <w:rsid w:val="00847E00"/>
    <w:rsid w:val="0085034C"/>
    <w:rsid w:val="00850B52"/>
    <w:rsid w:val="00850DAF"/>
    <w:rsid w:val="008517A7"/>
    <w:rsid w:val="00851889"/>
    <w:rsid w:val="00851E47"/>
    <w:rsid w:val="00852629"/>
    <w:rsid w:val="00852FAF"/>
    <w:rsid w:val="0085330D"/>
    <w:rsid w:val="00853C9D"/>
    <w:rsid w:val="00853D18"/>
    <w:rsid w:val="00854487"/>
    <w:rsid w:val="00854654"/>
    <w:rsid w:val="008555A5"/>
    <w:rsid w:val="00855DDE"/>
    <w:rsid w:val="00856911"/>
    <w:rsid w:val="00856CFB"/>
    <w:rsid w:val="00857235"/>
    <w:rsid w:val="0085756D"/>
    <w:rsid w:val="00857E9D"/>
    <w:rsid w:val="00860EE5"/>
    <w:rsid w:val="0086244C"/>
    <w:rsid w:val="008627ED"/>
    <w:rsid w:val="00862A27"/>
    <w:rsid w:val="00862EDB"/>
    <w:rsid w:val="00863555"/>
    <w:rsid w:val="00864895"/>
    <w:rsid w:val="008655CF"/>
    <w:rsid w:val="0086568B"/>
    <w:rsid w:val="0086687B"/>
    <w:rsid w:val="00866E25"/>
    <w:rsid w:val="00866F93"/>
    <w:rsid w:val="00867619"/>
    <w:rsid w:val="008677FD"/>
    <w:rsid w:val="00870197"/>
    <w:rsid w:val="008706D4"/>
    <w:rsid w:val="00870F8A"/>
    <w:rsid w:val="00871013"/>
    <w:rsid w:val="008719A4"/>
    <w:rsid w:val="00871D23"/>
    <w:rsid w:val="008721FC"/>
    <w:rsid w:val="008722B3"/>
    <w:rsid w:val="00872481"/>
    <w:rsid w:val="00873013"/>
    <w:rsid w:val="008734D7"/>
    <w:rsid w:val="0087350D"/>
    <w:rsid w:val="0087399D"/>
    <w:rsid w:val="00874312"/>
    <w:rsid w:val="0087437C"/>
    <w:rsid w:val="00874732"/>
    <w:rsid w:val="00874A82"/>
    <w:rsid w:val="00874AE5"/>
    <w:rsid w:val="00875CD7"/>
    <w:rsid w:val="008766C5"/>
    <w:rsid w:val="00876B4D"/>
    <w:rsid w:val="00877D12"/>
    <w:rsid w:val="00877F18"/>
    <w:rsid w:val="00881B6F"/>
    <w:rsid w:val="00881CEA"/>
    <w:rsid w:val="00881D84"/>
    <w:rsid w:val="0088219A"/>
    <w:rsid w:val="00882803"/>
    <w:rsid w:val="00882BA9"/>
    <w:rsid w:val="00885A95"/>
    <w:rsid w:val="00887E08"/>
    <w:rsid w:val="00890FB8"/>
    <w:rsid w:val="00891E0C"/>
    <w:rsid w:val="00893701"/>
    <w:rsid w:val="00893C4A"/>
    <w:rsid w:val="00893E54"/>
    <w:rsid w:val="008941E3"/>
    <w:rsid w:val="0089420C"/>
    <w:rsid w:val="00894A88"/>
    <w:rsid w:val="00895264"/>
    <w:rsid w:val="00895386"/>
    <w:rsid w:val="00896483"/>
    <w:rsid w:val="00896C26"/>
    <w:rsid w:val="00897676"/>
    <w:rsid w:val="008A189D"/>
    <w:rsid w:val="008A21FF"/>
    <w:rsid w:val="008A28C5"/>
    <w:rsid w:val="008A2A8F"/>
    <w:rsid w:val="008A2CE2"/>
    <w:rsid w:val="008A30AC"/>
    <w:rsid w:val="008A36E4"/>
    <w:rsid w:val="008A379A"/>
    <w:rsid w:val="008A411E"/>
    <w:rsid w:val="008A44B8"/>
    <w:rsid w:val="008A4DA2"/>
    <w:rsid w:val="008A51A8"/>
    <w:rsid w:val="008A54C7"/>
    <w:rsid w:val="008A580C"/>
    <w:rsid w:val="008A59AF"/>
    <w:rsid w:val="008A6884"/>
    <w:rsid w:val="008A68CE"/>
    <w:rsid w:val="008A6E29"/>
    <w:rsid w:val="008A710D"/>
    <w:rsid w:val="008A72F3"/>
    <w:rsid w:val="008A77D8"/>
    <w:rsid w:val="008A7AB2"/>
    <w:rsid w:val="008A7DFD"/>
    <w:rsid w:val="008B0483"/>
    <w:rsid w:val="008B0651"/>
    <w:rsid w:val="008B120C"/>
    <w:rsid w:val="008B2AD4"/>
    <w:rsid w:val="008B2F78"/>
    <w:rsid w:val="008B3DC0"/>
    <w:rsid w:val="008B486B"/>
    <w:rsid w:val="008B4CF6"/>
    <w:rsid w:val="008B51A0"/>
    <w:rsid w:val="008B5497"/>
    <w:rsid w:val="008B592A"/>
    <w:rsid w:val="008B66B0"/>
    <w:rsid w:val="008B66B3"/>
    <w:rsid w:val="008B7B5C"/>
    <w:rsid w:val="008C0C99"/>
    <w:rsid w:val="008C1FEF"/>
    <w:rsid w:val="008C2017"/>
    <w:rsid w:val="008C2025"/>
    <w:rsid w:val="008C2C3E"/>
    <w:rsid w:val="008C2CD3"/>
    <w:rsid w:val="008C3CF8"/>
    <w:rsid w:val="008C45A5"/>
    <w:rsid w:val="008C4958"/>
    <w:rsid w:val="008C4BAA"/>
    <w:rsid w:val="008C56D0"/>
    <w:rsid w:val="008C6AE8"/>
    <w:rsid w:val="008C6BC0"/>
    <w:rsid w:val="008C6C38"/>
    <w:rsid w:val="008C7573"/>
    <w:rsid w:val="008C76FA"/>
    <w:rsid w:val="008C7845"/>
    <w:rsid w:val="008C7EC1"/>
    <w:rsid w:val="008D00A5"/>
    <w:rsid w:val="008D0302"/>
    <w:rsid w:val="008D1282"/>
    <w:rsid w:val="008D2031"/>
    <w:rsid w:val="008D21D1"/>
    <w:rsid w:val="008D261F"/>
    <w:rsid w:val="008D2B97"/>
    <w:rsid w:val="008D34F1"/>
    <w:rsid w:val="008D39D8"/>
    <w:rsid w:val="008D4174"/>
    <w:rsid w:val="008D4477"/>
    <w:rsid w:val="008D6D1A"/>
    <w:rsid w:val="008D7624"/>
    <w:rsid w:val="008D7A68"/>
    <w:rsid w:val="008D7C34"/>
    <w:rsid w:val="008E0110"/>
    <w:rsid w:val="008E065E"/>
    <w:rsid w:val="008E0927"/>
    <w:rsid w:val="008E1650"/>
    <w:rsid w:val="008E1716"/>
    <w:rsid w:val="008E1909"/>
    <w:rsid w:val="008E1D6C"/>
    <w:rsid w:val="008E21AF"/>
    <w:rsid w:val="008E24FD"/>
    <w:rsid w:val="008E3B7C"/>
    <w:rsid w:val="008E3C17"/>
    <w:rsid w:val="008E4B74"/>
    <w:rsid w:val="008E4C28"/>
    <w:rsid w:val="008E4EAF"/>
    <w:rsid w:val="008E4FF9"/>
    <w:rsid w:val="008E50D1"/>
    <w:rsid w:val="008E5B49"/>
    <w:rsid w:val="008E5DD3"/>
    <w:rsid w:val="008E641D"/>
    <w:rsid w:val="008E64FE"/>
    <w:rsid w:val="008E6747"/>
    <w:rsid w:val="008E6E7F"/>
    <w:rsid w:val="008E6EB3"/>
    <w:rsid w:val="008E7547"/>
    <w:rsid w:val="008F0E72"/>
    <w:rsid w:val="008F1BCC"/>
    <w:rsid w:val="008F1C4E"/>
    <w:rsid w:val="008F1EAB"/>
    <w:rsid w:val="008F2168"/>
    <w:rsid w:val="008F25B6"/>
    <w:rsid w:val="008F2D3B"/>
    <w:rsid w:val="008F2DF0"/>
    <w:rsid w:val="008F33DC"/>
    <w:rsid w:val="008F3563"/>
    <w:rsid w:val="008F4595"/>
    <w:rsid w:val="008F477F"/>
    <w:rsid w:val="008F79DB"/>
    <w:rsid w:val="008F7BC6"/>
    <w:rsid w:val="0090094A"/>
    <w:rsid w:val="00900CFD"/>
    <w:rsid w:val="0090139E"/>
    <w:rsid w:val="00901B51"/>
    <w:rsid w:val="00902105"/>
    <w:rsid w:val="00902350"/>
    <w:rsid w:val="0090336B"/>
    <w:rsid w:val="009033A2"/>
    <w:rsid w:val="00903D92"/>
    <w:rsid w:val="009044C6"/>
    <w:rsid w:val="009044E3"/>
    <w:rsid w:val="00904704"/>
    <w:rsid w:val="009053AA"/>
    <w:rsid w:val="00905548"/>
    <w:rsid w:val="009056D6"/>
    <w:rsid w:val="0090571E"/>
    <w:rsid w:val="009067EF"/>
    <w:rsid w:val="00906939"/>
    <w:rsid w:val="00906DAA"/>
    <w:rsid w:val="00906F67"/>
    <w:rsid w:val="0091010A"/>
    <w:rsid w:val="00910B7D"/>
    <w:rsid w:val="009111B6"/>
    <w:rsid w:val="009111DE"/>
    <w:rsid w:val="00911DFB"/>
    <w:rsid w:val="009123F5"/>
    <w:rsid w:val="00912931"/>
    <w:rsid w:val="00912A4E"/>
    <w:rsid w:val="009130B4"/>
    <w:rsid w:val="00913547"/>
    <w:rsid w:val="009139D9"/>
    <w:rsid w:val="00913B33"/>
    <w:rsid w:val="00914AD8"/>
    <w:rsid w:val="009158F0"/>
    <w:rsid w:val="00916079"/>
    <w:rsid w:val="00916095"/>
    <w:rsid w:val="00917CE9"/>
    <w:rsid w:val="009200F3"/>
    <w:rsid w:val="0092014E"/>
    <w:rsid w:val="0092075B"/>
    <w:rsid w:val="00920A80"/>
    <w:rsid w:val="00920B50"/>
    <w:rsid w:val="00920BF2"/>
    <w:rsid w:val="00920C54"/>
    <w:rsid w:val="00920EC3"/>
    <w:rsid w:val="00921AF9"/>
    <w:rsid w:val="00922010"/>
    <w:rsid w:val="00923395"/>
    <w:rsid w:val="0092408F"/>
    <w:rsid w:val="0092490B"/>
    <w:rsid w:val="009249F9"/>
    <w:rsid w:val="0092599E"/>
    <w:rsid w:val="00925A40"/>
    <w:rsid w:val="00925EFE"/>
    <w:rsid w:val="009263B7"/>
    <w:rsid w:val="00927880"/>
    <w:rsid w:val="009300D7"/>
    <w:rsid w:val="0093071A"/>
    <w:rsid w:val="00930A44"/>
    <w:rsid w:val="00931730"/>
    <w:rsid w:val="00931BD9"/>
    <w:rsid w:val="009326B4"/>
    <w:rsid w:val="009326CE"/>
    <w:rsid w:val="00932F06"/>
    <w:rsid w:val="0093375A"/>
    <w:rsid w:val="00934007"/>
    <w:rsid w:val="00934FFD"/>
    <w:rsid w:val="00935245"/>
    <w:rsid w:val="00935994"/>
    <w:rsid w:val="009359EE"/>
    <w:rsid w:val="00935EB4"/>
    <w:rsid w:val="009368F3"/>
    <w:rsid w:val="00936CE4"/>
    <w:rsid w:val="00936FC0"/>
    <w:rsid w:val="00936FD7"/>
    <w:rsid w:val="009405B9"/>
    <w:rsid w:val="00940746"/>
    <w:rsid w:val="009407CE"/>
    <w:rsid w:val="00941126"/>
    <w:rsid w:val="00941636"/>
    <w:rsid w:val="00943742"/>
    <w:rsid w:val="00944029"/>
    <w:rsid w:val="00945387"/>
    <w:rsid w:val="00945B3B"/>
    <w:rsid w:val="00945C05"/>
    <w:rsid w:val="00946945"/>
    <w:rsid w:val="00946E40"/>
    <w:rsid w:val="00947530"/>
    <w:rsid w:val="00947713"/>
    <w:rsid w:val="0094787D"/>
    <w:rsid w:val="00950286"/>
    <w:rsid w:val="009503CC"/>
    <w:rsid w:val="00950ABA"/>
    <w:rsid w:val="00950DE7"/>
    <w:rsid w:val="0095131E"/>
    <w:rsid w:val="009517CD"/>
    <w:rsid w:val="00951E58"/>
    <w:rsid w:val="00952285"/>
    <w:rsid w:val="009522A7"/>
    <w:rsid w:val="009529E6"/>
    <w:rsid w:val="00953920"/>
    <w:rsid w:val="00953BC5"/>
    <w:rsid w:val="00953D47"/>
    <w:rsid w:val="00954471"/>
    <w:rsid w:val="009547DA"/>
    <w:rsid w:val="0095516E"/>
    <w:rsid w:val="00955356"/>
    <w:rsid w:val="00955825"/>
    <w:rsid w:val="00955B44"/>
    <w:rsid w:val="00955E47"/>
    <w:rsid w:val="0095681E"/>
    <w:rsid w:val="009572D4"/>
    <w:rsid w:val="00957A2B"/>
    <w:rsid w:val="00957C60"/>
    <w:rsid w:val="009612A8"/>
    <w:rsid w:val="00961921"/>
    <w:rsid w:val="00961BB5"/>
    <w:rsid w:val="0096252F"/>
    <w:rsid w:val="009629B8"/>
    <w:rsid w:val="00962D9B"/>
    <w:rsid w:val="0096300C"/>
    <w:rsid w:val="00963B78"/>
    <w:rsid w:val="0096430A"/>
    <w:rsid w:val="009647F9"/>
    <w:rsid w:val="0096494C"/>
    <w:rsid w:val="0096554B"/>
    <w:rsid w:val="0096584A"/>
    <w:rsid w:val="009675A7"/>
    <w:rsid w:val="009705E4"/>
    <w:rsid w:val="009705FF"/>
    <w:rsid w:val="00970B0E"/>
    <w:rsid w:val="00970F63"/>
    <w:rsid w:val="00971772"/>
    <w:rsid w:val="00971935"/>
    <w:rsid w:val="00971A37"/>
    <w:rsid w:val="00971F08"/>
    <w:rsid w:val="00972FEB"/>
    <w:rsid w:val="0097308B"/>
    <w:rsid w:val="00974661"/>
    <w:rsid w:val="0097603D"/>
    <w:rsid w:val="009766EC"/>
    <w:rsid w:val="00976949"/>
    <w:rsid w:val="00976F7A"/>
    <w:rsid w:val="00976FA9"/>
    <w:rsid w:val="00977A48"/>
    <w:rsid w:val="00980477"/>
    <w:rsid w:val="0098057A"/>
    <w:rsid w:val="009812FA"/>
    <w:rsid w:val="00981466"/>
    <w:rsid w:val="00981984"/>
    <w:rsid w:val="009819DE"/>
    <w:rsid w:val="00981FD4"/>
    <w:rsid w:val="00982FC3"/>
    <w:rsid w:val="00983772"/>
    <w:rsid w:val="00983E01"/>
    <w:rsid w:val="00983FBD"/>
    <w:rsid w:val="00984317"/>
    <w:rsid w:val="00984888"/>
    <w:rsid w:val="00984F92"/>
    <w:rsid w:val="0098510D"/>
    <w:rsid w:val="00985253"/>
    <w:rsid w:val="009853B3"/>
    <w:rsid w:val="00985DD2"/>
    <w:rsid w:val="00985F48"/>
    <w:rsid w:val="00986484"/>
    <w:rsid w:val="00986845"/>
    <w:rsid w:val="00986DB7"/>
    <w:rsid w:val="00987601"/>
    <w:rsid w:val="00987DA1"/>
    <w:rsid w:val="0099036A"/>
    <w:rsid w:val="00990630"/>
    <w:rsid w:val="009908A1"/>
    <w:rsid w:val="009910CA"/>
    <w:rsid w:val="009915B9"/>
    <w:rsid w:val="0099173A"/>
    <w:rsid w:val="00991761"/>
    <w:rsid w:val="00992946"/>
    <w:rsid w:val="00992EBA"/>
    <w:rsid w:val="00993C08"/>
    <w:rsid w:val="009941A4"/>
    <w:rsid w:val="009945BA"/>
    <w:rsid w:val="00994DCA"/>
    <w:rsid w:val="009957A1"/>
    <w:rsid w:val="009959B3"/>
    <w:rsid w:val="009960EC"/>
    <w:rsid w:val="00996275"/>
    <w:rsid w:val="009965E7"/>
    <w:rsid w:val="009969B8"/>
    <w:rsid w:val="009970DD"/>
    <w:rsid w:val="009A0FBA"/>
    <w:rsid w:val="009A11D8"/>
    <w:rsid w:val="009A1601"/>
    <w:rsid w:val="009A1D6E"/>
    <w:rsid w:val="009A279C"/>
    <w:rsid w:val="009A397E"/>
    <w:rsid w:val="009A3BB6"/>
    <w:rsid w:val="009A45F7"/>
    <w:rsid w:val="009A462D"/>
    <w:rsid w:val="009A5712"/>
    <w:rsid w:val="009A5CBA"/>
    <w:rsid w:val="009A7057"/>
    <w:rsid w:val="009A7703"/>
    <w:rsid w:val="009A7AA4"/>
    <w:rsid w:val="009A7BA6"/>
    <w:rsid w:val="009B0BDD"/>
    <w:rsid w:val="009B1B04"/>
    <w:rsid w:val="009B1F30"/>
    <w:rsid w:val="009B26EF"/>
    <w:rsid w:val="009B3AC2"/>
    <w:rsid w:val="009B3C2B"/>
    <w:rsid w:val="009B44F6"/>
    <w:rsid w:val="009B4C50"/>
    <w:rsid w:val="009B4DF4"/>
    <w:rsid w:val="009B54BE"/>
    <w:rsid w:val="009B564E"/>
    <w:rsid w:val="009B6D9A"/>
    <w:rsid w:val="009B7070"/>
    <w:rsid w:val="009B75D6"/>
    <w:rsid w:val="009B7BD3"/>
    <w:rsid w:val="009B7E87"/>
    <w:rsid w:val="009C0169"/>
    <w:rsid w:val="009C03C6"/>
    <w:rsid w:val="009C0A3C"/>
    <w:rsid w:val="009C2124"/>
    <w:rsid w:val="009C28F5"/>
    <w:rsid w:val="009C2D28"/>
    <w:rsid w:val="009C403E"/>
    <w:rsid w:val="009C4B44"/>
    <w:rsid w:val="009C519E"/>
    <w:rsid w:val="009C6853"/>
    <w:rsid w:val="009C6D72"/>
    <w:rsid w:val="009C7A7B"/>
    <w:rsid w:val="009C7A9B"/>
    <w:rsid w:val="009D0028"/>
    <w:rsid w:val="009D16DD"/>
    <w:rsid w:val="009D1B8F"/>
    <w:rsid w:val="009D2848"/>
    <w:rsid w:val="009D2D4A"/>
    <w:rsid w:val="009D2F46"/>
    <w:rsid w:val="009D4C33"/>
    <w:rsid w:val="009D4FE8"/>
    <w:rsid w:val="009D4FF0"/>
    <w:rsid w:val="009D64F5"/>
    <w:rsid w:val="009D679E"/>
    <w:rsid w:val="009D6983"/>
    <w:rsid w:val="009D6DF3"/>
    <w:rsid w:val="009D703C"/>
    <w:rsid w:val="009D7156"/>
    <w:rsid w:val="009D718F"/>
    <w:rsid w:val="009D72AC"/>
    <w:rsid w:val="009D76D2"/>
    <w:rsid w:val="009D791B"/>
    <w:rsid w:val="009D79CB"/>
    <w:rsid w:val="009D7EDB"/>
    <w:rsid w:val="009E068F"/>
    <w:rsid w:val="009E0FCA"/>
    <w:rsid w:val="009E140D"/>
    <w:rsid w:val="009E14E0"/>
    <w:rsid w:val="009E19B5"/>
    <w:rsid w:val="009E1A3C"/>
    <w:rsid w:val="009E1B73"/>
    <w:rsid w:val="009E1E57"/>
    <w:rsid w:val="009E2100"/>
    <w:rsid w:val="009E2111"/>
    <w:rsid w:val="009E35DB"/>
    <w:rsid w:val="009E422F"/>
    <w:rsid w:val="009E47A3"/>
    <w:rsid w:val="009E591B"/>
    <w:rsid w:val="009E5AAC"/>
    <w:rsid w:val="009E61DD"/>
    <w:rsid w:val="009E6BFC"/>
    <w:rsid w:val="009E6C6B"/>
    <w:rsid w:val="009E6F22"/>
    <w:rsid w:val="009F082F"/>
    <w:rsid w:val="009F08F3"/>
    <w:rsid w:val="009F09C7"/>
    <w:rsid w:val="009F1193"/>
    <w:rsid w:val="009F2147"/>
    <w:rsid w:val="009F257D"/>
    <w:rsid w:val="009F344F"/>
    <w:rsid w:val="009F394C"/>
    <w:rsid w:val="009F3F08"/>
    <w:rsid w:val="009F41F5"/>
    <w:rsid w:val="009F43A7"/>
    <w:rsid w:val="009F4F4A"/>
    <w:rsid w:val="009F58C2"/>
    <w:rsid w:val="009F60E9"/>
    <w:rsid w:val="009F6324"/>
    <w:rsid w:val="009F6E43"/>
    <w:rsid w:val="009F71E0"/>
    <w:rsid w:val="00A00442"/>
    <w:rsid w:val="00A00B13"/>
    <w:rsid w:val="00A0200E"/>
    <w:rsid w:val="00A031D8"/>
    <w:rsid w:val="00A031E1"/>
    <w:rsid w:val="00A04230"/>
    <w:rsid w:val="00A048A8"/>
    <w:rsid w:val="00A04F49"/>
    <w:rsid w:val="00A052BB"/>
    <w:rsid w:val="00A05CB1"/>
    <w:rsid w:val="00A05F39"/>
    <w:rsid w:val="00A07101"/>
    <w:rsid w:val="00A07680"/>
    <w:rsid w:val="00A0781F"/>
    <w:rsid w:val="00A11B4F"/>
    <w:rsid w:val="00A1219F"/>
    <w:rsid w:val="00A12213"/>
    <w:rsid w:val="00A12511"/>
    <w:rsid w:val="00A12E65"/>
    <w:rsid w:val="00A13E54"/>
    <w:rsid w:val="00A1459A"/>
    <w:rsid w:val="00A14622"/>
    <w:rsid w:val="00A165D9"/>
    <w:rsid w:val="00A17C49"/>
    <w:rsid w:val="00A17F63"/>
    <w:rsid w:val="00A2002B"/>
    <w:rsid w:val="00A20B66"/>
    <w:rsid w:val="00A20CD1"/>
    <w:rsid w:val="00A210A8"/>
    <w:rsid w:val="00A2193B"/>
    <w:rsid w:val="00A21ED5"/>
    <w:rsid w:val="00A21F45"/>
    <w:rsid w:val="00A222ED"/>
    <w:rsid w:val="00A225F6"/>
    <w:rsid w:val="00A226E5"/>
    <w:rsid w:val="00A2351A"/>
    <w:rsid w:val="00A24322"/>
    <w:rsid w:val="00A254FB"/>
    <w:rsid w:val="00A25566"/>
    <w:rsid w:val="00A264A9"/>
    <w:rsid w:val="00A265E1"/>
    <w:rsid w:val="00A26DCF"/>
    <w:rsid w:val="00A26F64"/>
    <w:rsid w:val="00A270E6"/>
    <w:rsid w:val="00A27214"/>
    <w:rsid w:val="00A2757C"/>
    <w:rsid w:val="00A27785"/>
    <w:rsid w:val="00A27C4F"/>
    <w:rsid w:val="00A27E8D"/>
    <w:rsid w:val="00A30187"/>
    <w:rsid w:val="00A305D7"/>
    <w:rsid w:val="00A30E41"/>
    <w:rsid w:val="00A323EB"/>
    <w:rsid w:val="00A33711"/>
    <w:rsid w:val="00A338F0"/>
    <w:rsid w:val="00A34290"/>
    <w:rsid w:val="00A3448A"/>
    <w:rsid w:val="00A348C5"/>
    <w:rsid w:val="00A34C03"/>
    <w:rsid w:val="00A34DA9"/>
    <w:rsid w:val="00A354EF"/>
    <w:rsid w:val="00A35B0D"/>
    <w:rsid w:val="00A35B29"/>
    <w:rsid w:val="00A36297"/>
    <w:rsid w:val="00A364A7"/>
    <w:rsid w:val="00A364FF"/>
    <w:rsid w:val="00A36BAD"/>
    <w:rsid w:val="00A36E11"/>
    <w:rsid w:val="00A3725C"/>
    <w:rsid w:val="00A40042"/>
    <w:rsid w:val="00A4123D"/>
    <w:rsid w:val="00A41E2B"/>
    <w:rsid w:val="00A4260B"/>
    <w:rsid w:val="00A42B32"/>
    <w:rsid w:val="00A42EB6"/>
    <w:rsid w:val="00A438A1"/>
    <w:rsid w:val="00A4418E"/>
    <w:rsid w:val="00A44424"/>
    <w:rsid w:val="00A45B74"/>
    <w:rsid w:val="00A4634B"/>
    <w:rsid w:val="00A46915"/>
    <w:rsid w:val="00A47461"/>
    <w:rsid w:val="00A47A58"/>
    <w:rsid w:val="00A5088E"/>
    <w:rsid w:val="00A50DD9"/>
    <w:rsid w:val="00A513EB"/>
    <w:rsid w:val="00A5218A"/>
    <w:rsid w:val="00A52835"/>
    <w:rsid w:val="00A52872"/>
    <w:rsid w:val="00A52E1D"/>
    <w:rsid w:val="00A53BCA"/>
    <w:rsid w:val="00A54128"/>
    <w:rsid w:val="00A546E3"/>
    <w:rsid w:val="00A54EE7"/>
    <w:rsid w:val="00A560C3"/>
    <w:rsid w:val="00A56CEA"/>
    <w:rsid w:val="00A5773C"/>
    <w:rsid w:val="00A5791E"/>
    <w:rsid w:val="00A6013A"/>
    <w:rsid w:val="00A608E7"/>
    <w:rsid w:val="00A6115A"/>
    <w:rsid w:val="00A61499"/>
    <w:rsid w:val="00A61626"/>
    <w:rsid w:val="00A61EF6"/>
    <w:rsid w:val="00A6233C"/>
    <w:rsid w:val="00A62A77"/>
    <w:rsid w:val="00A62D03"/>
    <w:rsid w:val="00A631AB"/>
    <w:rsid w:val="00A63483"/>
    <w:rsid w:val="00A6349B"/>
    <w:rsid w:val="00A63696"/>
    <w:rsid w:val="00A647D1"/>
    <w:rsid w:val="00A64F6A"/>
    <w:rsid w:val="00A6540A"/>
    <w:rsid w:val="00A657D7"/>
    <w:rsid w:val="00A6586C"/>
    <w:rsid w:val="00A65968"/>
    <w:rsid w:val="00A660AC"/>
    <w:rsid w:val="00A6638B"/>
    <w:rsid w:val="00A67229"/>
    <w:rsid w:val="00A675FC"/>
    <w:rsid w:val="00A67E6C"/>
    <w:rsid w:val="00A70125"/>
    <w:rsid w:val="00A709C3"/>
    <w:rsid w:val="00A71B99"/>
    <w:rsid w:val="00A72E1F"/>
    <w:rsid w:val="00A73650"/>
    <w:rsid w:val="00A7394F"/>
    <w:rsid w:val="00A739D0"/>
    <w:rsid w:val="00A744E4"/>
    <w:rsid w:val="00A744ED"/>
    <w:rsid w:val="00A74964"/>
    <w:rsid w:val="00A74D0B"/>
    <w:rsid w:val="00A753BD"/>
    <w:rsid w:val="00A75A9A"/>
    <w:rsid w:val="00A75FB4"/>
    <w:rsid w:val="00A761D4"/>
    <w:rsid w:val="00A76BD9"/>
    <w:rsid w:val="00A76DF2"/>
    <w:rsid w:val="00A7789E"/>
    <w:rsid w:val="00A77EC4"/>
    <w:rsid w:val="00A809C3"/>
    <w:rsid w:val="00A80E84"/>
    <w:rsid w:val="00A81B43"/>
    <w:rsid w:val="00A82398"/>
    <w:rsid w:val="00A833D7"/>
    <w:rsid w:val="00A8391B"/>
    <w:rsid w:val="00A843E8"/>
    <w:rsid w:val="00A847F3"/>
    <w:rsid w:val="00A8534C"/>
    <w:rsid w:val="00A86334"/>
    <w:rsid w:val="00A86610"/>
    <w:rsid w:val="00A8686F"/>
    <w:rsid w:val="00A86C5A"/>
    <w:rsid w:val="00A87E25"/>
    <w:rsid w:val="00A90A19"/>
    <w:rsid w:val="00A90E1E"/>
    <w:rsid w:val="00A918AD"/>
    <w:rsid w:val="00A92879"/>
    <w:rsid w:val="00A92C7D"/>
    <w:rsid w:val="00A9442A"/>
    <w:rsid w:val="00A945BF"/>
    <w:rsid w:val="00A94BF4"/>
    <w:rsid w:val="00A96F11"/>
    <w:rsid w:val="00A97D4C"/>
    <w:rsid w:val="00AA016F"/>
    <w:rsid w:val="00AA064A"/>
    <w:rsid w:val="00AA0C0D"/>
    <w:rsid w:val="00AA0F08"/>
    <w:rsid w:val="00AA106E"/>
    <w:rsid w:val="00AA1B07"/>
    <w:rsid w:val="00AA1ED6"/>
    <w:rsid w:val="00AA2148"/>
    <w:rsid w:val="00AA3C97"/>
    <w:rsid w:val="00AA51D6"/>
    <w:rsid w:val="00AA52B8"/>
    <w:rsid w:val="00AA5506"/>
    <w:rsid w:val="00AA7979"/>
    <w:rsid w:val="00AB0BC8"/>
    <w:rsid w:val="00AB11CA"/>
    <w:rsid w:val="00AB14D9"/>
    <w:rsid w:val="00AB1774"/>
    <w:rsid w:val="00AB1807"/>
    <w:rsid w:val="00AB2240"/>
    <w:rsid w:val="00AB2881"/>
    <w:rsid w:val="00AB2BEA"/>
    <w:rsid w:val="00AB3E5F"/>
    <w:rsid w:val="00AB44F9"/>
    <w:rsid w:val="00AB479E"/>
    <w:rsid w:val="00AB4AB8"/>
    <w:rsid w:val="00AB4CE5"/>
    <w:rsid w:val="00AB5467"/>
    <w:rsid w:val="00AB655E"/>
    <w:rsid w:val="00AB6E63"/>
    <w:rsid w:val="00AB6F80"/>
    <w:rsid w:val="00AB761F"/>
    <w:rsid w:val="00AB7A74"/>
    <w:rsid w:val="00AC007F"/>
    <w:rsid w:val="00AC0312"/>
    <w:rsid w:val="00AC06BB"/>
    <w:rsid w:val="00AC0AC0"/>
    <w:rsid w:val="00AC10D8"/>
    <w:rsid w:val="00AC14CC"/>
    <w:rsid w:val="00AC274A"/>
    <w:rsid w:val="00AC2ECD"/>
    <w:rsid w:val="00AC3119"/>
    <w:rsid w:val="00AC353E"/>
    <w:rsid w:val="00AC36E2"/>
    <w:rsid w:val="00AC49FB"/>
    <w:rsid w:val="00AC5A10"/>
    <w:rsid w:val="00AC5BFE"/>
    <w:rsid w:val="00AC6009"/>
    <w:rsid w:val="00AC63EF"/>
    <w:rsid w:val="00AC677A"/>
    <w:rsid w:val="00AC67A6"/>
    <w:rsid w:val="00AC68B3"/>
    <w:rsid w:val="00AC6B41"/>
    <w:rsid w:val="00AC6B5F"/>
    <w:rsid w:val="00AC7116"/>
    <w:rsid w:val="00AC7522"/>
    <w:rsid w:val="00AC7690"/>
    <w:rsid w:val="00AC7BA7"/>
    <w:rsid w:val="00AD0AA3"/>
    <w:rsid w:val="00AD0F13"/>
    <w:rsid w:val="00AD2523"/>
    <w:rsid w:val="00AD273D"/>
    <w:rsid w:val="00AD2ED0"/>
    <w:rsid w:val="00AD34E6"/>
    <w:rsid w:val="00AD3F94"/>
    <w:rsid w:val="00AD48A2"/>
    <w:rsid w:val="00AD4A5A"/>
    <w:rsid w:val="00AD4E24"/>
    <w:rsid w:val="00AD4EBE"/>
    <w:rsid w:val="00AD4ED8"/>
    <w:rsid w:val="00AD50BA"/>
    <w:rsid w:val="00AD5A8B"/>
    <w:rsid w:val="00AD668E"/>
    <w:rsid w:val="00AD7CCD"/>
    <w:rsid w:val="00AE0735"/>
    <w:rsid w:val="00AE0B6E"/>
    <w:rsid w:val="00AE1603"/>
    <w:rsid w:val="00AE27AC"/>
    <w:rsid w:val="00AE36F2"/>
    <w:rsid w:val="00AE37A4"/>
    <w:rsid w:val="00AE3A84"/>
    <w:rsid w:val="00AE3CFE"/>
    <w:rsid w:val="00AE40E0"/>
    <w:rsid w:val="00AE4224"/>
    <w:rsid w:val="00AE4DBA"/>
    <w:rsid w:val="00AE4F07"/>
    <w:rsid w:val="00AE5287"/>
    <w:rsid w:val="00AE59A1"/>
    <w:rsid w:val="00AE679F"/>
    <w:rsid w:val="00AE7767"/>
    <w:rsid w:val="00AF00FA"/>
    <w:rsid w:val="00AF11DF"/>
    <w:rsid w:val="00AF1C5D"/>
    <w:rsid w:val="00AF2207"/>
    <w:rsid w:val="00AF2320"/>
    <w:rsid w:val="00AF350F"/>
    <w:rsid w:val="00AF3F33"/>
    <w:rsid w:val="00AF42D7"/>
    <w:rsid w:val="00AF4A71"/>
    <w:rsid w:val="00AF5B3B"/>
    <w:rsid w:val="00AF668D"/>
    <w:rsid w:val="00AF770C"/>
    <w:rsid w:val="00AF79D1"/>
    <w:rsid w:val="00AF7DD7"/>
    <w:rsid w:val="00B006FE"/>
    <w:rsid w:val="00B007CB"/>
    <w:rsid w:val="00B00A0E"/>
    <w:rsid w:val="00B01DF9"/>
    <w:rsid w:val="00B027CF"/>
    <w:rsid w:val="00B02AA9"/>
    <w:rsid w:val="00B02FA3"/>
    <w:rsid w:val="00B03075"/>
    <w:rsid w:val="00B03A1F"/>
    <w:rsid w:val="00B04B4C"/>
    <w:rsid w:val="00B05084"/>
    <w:rsid w:val="00B055FE"/>
    <w:rsid w:val="00B05B80"/>
    <w:rsid w:val="00B0614B"/>
    <w:rsid w:val="00B06970"/>
    <w:rsid w:val="00B06F7F"/>
    <w:rsid w:val="00B07DDD"/>
    <w:rsid w:val="00B10E3C"/>
    <w:rsid w:val="00B11374"/>
    <w:rsid w:val="00B11A90"/>
    <w:rsid w:val="00B11B38"/>
    <w:rsid w:val="00B12F90"/>
    <w:rsid w:val="00B13483"/>
    <w:rsid w:val="00B14458"/>
    <w:rsid w:val="00B14709"/>
    <w:rsid w:val="00B14947"/>
    <w:rsid w:val="00B14DCD"/>
    <w:rsid w:val="00B157EF"/>
    <w:rsid w:val="00B157F9"/>
    <w:rsid w:val="00B15862"/>
    <w:rsid w:val="00B15D15"/>
    <w:rsid w:val="00B17616"/>
    <w:rsid w:val="00B17D9B"/>
    <w:rsid w:val="00B17E8E"/>
    <w:rsid w:val="00B20256"/>
    <w:rsid w:val="00B20D09"/>
    <w:rsid w:val="00B20D0B"/>
    <w:rsid w:val="00B22080"/>
    <w:rsid w:val="00B22CA0"/>
    <w:rsid w:val="00B231F6"/>
    <w:rsid w:val="00B239B2"/>
    <w:rsid w:val="00B23D41"/>
    <w:rsid w:val="00B2425D"/>
    <w:rsid w:val="00B24963"/>
    <w:rsid w:val="00B255E1"/>
    <w:rsid w:val="00B2763F"/>
    <w:rsid w:val="00B27AAC"/>
    <w:rsid w:val="00B27D16"/>
    <w:rsid w:val="00B30929"/>
    <w:rsid w:val="00B3122D"/>
    <w:rsid w:val="00B3136A"/>
    <w:rsid w:val="00B3302B"/>
    <w:rsid w:val="00B33918"/>
    <w:rsid w:val="00B33D7D"/>
    <w:rsid w:val="00B34CC8"/>
    <w:rsid w:val="00B34D52"/>
    <w:rsid w:val="00B37041"/>
    <w:rsid w:val="00B372AA"/>
    <w:rsid w:val="00B40122"/>
    <w:rsid w:val="00B40445"/>
    <w:rsid w:val="00B40704"/>
    <w:rsid w:val="00B409E0"/>
    <w:rsid w:val="00B40C7E"/>
    <w:rsid w:val="00B41448"/>
    <w:rsid w:val="00B41888"/>
    <w:rsid w:val="00B41FDF"/>
    <w:rsid w:val="00B4247A"/>
    <w:rsid w:val="00B42EBF"/>
    <w:rsid w:val="00B438BC"/>
    <w:rsid w:val="00B43B5F"/>
    <w:rsid w:val="00B4403E"/>
    <w:rsid w:val="00B45335"/>
    <w:rsid w:val="00B4538E"/>
    <w:rsid w:val="00B4545E"/>
    <w:rsid w:val="00B45961"/>
    <w:rsid w:val="00B45A52"/>
    <w:rsid w:val="00B46175"/>
    <w:rsid w:val="00B4675A"/>
    <w:rsid w:val="00B46C01"/>
    <w:rsid w:val="00B47583"/>
    <w:rsid w:val="00B520C9"/>
    <w:rsid w:val="00B52758"/>
    <w:rsid w:val="00B5293A"/>
    <w:rsid w:val="00B52B14"/>
    <w:rsid w:val="00B548B7"/>
    <w:rsid w:val="00B54BCB"/>
    <w:rsid w:val="00B55967"/>
    <w:rsid w:val="00B55B75"/>
    <w:rsid w:val="00B55FC5"/>
    <w:rsid w:val="00B55FFF"/>
    <w:rsid w:val="00B563F2"/>
    <w:rsid w:val="00B56AD7"/>
    <w:rsid w:val="00B5714F"/>
    <w:rsid w:val="00B57E77"/>
    <w:rsid w:val="00B57EC8"/>
    <w:rsid w:val="00B60697"/>
    <w:rsid w:val="00B60BCD"/>
    <w:rsid w:val="00B61EE4"/>
    <w:rsid w:val="00B631D2"/>
    <w:rsid w:val="00B639F5"/>
    <w:rsid w:val="00B63E62"/>
    <w:rsid w:val="00B64D1B"/>
    <w:rsid w:val="00B65208"/>
    <w:rsid w:val="00B655BA"/>
    <w:rsid w:val="00B66089"/>
    <w:rsid w:val="00B664C7"/>
    <w:rsid w:val="00B6652B"/>
    <w:rsid w:val="00B66791"/>
    <w:rsid w:val="00B7059F"/>
    <w:rsid w:val="00B713D8"/>
    <w:rsid w:val="00B7167D"/>
    <w:rsid w:val="00B71E85"/>
    <w:rsid w:val="00B72A90"/>
    <w:rsid w:val="00B72F95"/>
    <w:rsid w:val="00B73077"/>
    <w:rsid w:val="00B739F6"/>
    <w:rsid w:val="00B74641"/>
    <w:rsid w:val="00B76097"/>
    <w:rsid w:val="00B7722C"/>
    <w:rsid w:val="00B776A8"/>
    <w:rsid w:val="00B779EB"/>
    <w:rsid w:val="00B80824"/>
    <w:rsid w:val="00B80DE0"/>
    <w:rsid w:val="00B815FA"/>
    <w:rsid w:val="00B8163C"/>
    <w:rsid w:val="00B8177B"/>
    <w:rsid w:val="00B81A6C"/>
    <w:rsid w:val="00B82AFD"/>
    <w:rsid w:val="00B82E2B"/>
    <w:rsid w:val="00B82F93"/>
    <w:rsid w:val="00B83BBA"/>
    <w:rsid w:val="00B8514B"/>
    <w:rsid w:val="00B857BA"/>
    <w:rsid w:val="00B858E6"/>
    <w:rsid w:val="00B85DE5"/>
    <w:rsid w:val="00B87928"/>
    <w:rsid w:val="00B87A9F"/>
    <w:rsid w:val="00B90F73"/>
    <w:rsid w:val="00B916F6"/>
    <w:rsid w:val="00B91D66"/>
    <w:rsid w:val="00B92B3D"/>
    <w:rsid w:val="00B92D82"/>
    <w:rsid w:val="00B932C6"/>
    <w:rsid w:val="00B93B59"/>
    <w:rsid w:val="00B9406A"/>
    <w:rsid w:val="00B94702"/>
    <w:rsid w:val="00B94970"/>
    <w:rsid w:val="00B949C0"/>
    <w:rsid w:val="00B95AA8"/>
    <w:rsid w:val="00B95BBF"/>
    <w:rsid w:val="00B9639F"/>
    <w:rsid w:val="00B96E92"/>
    <w:rsid w:val="00B97A20"/>
    <w:rsid w:val="00BA15F6"/>
    <w:rsid w:val="00BA185E"/>
    <w:rsid w:val="00BA1E47"/>
    <w:rsid w:val="00BA2280"/>
    <w:rsid w:val="00BA2A08"/>
    <w:rsid w:val="00BA32C6"/>
    <w:rsid w:val="00BA348A"/>
    <w:rsid w:val="00BA3630"/>
    <w:rsid w:val="00BA3BF0"/>
    <w:rsid w:val="00BA42A9"/>
    <w:rsid w:val="00BA4A96"/>
    <w:rsid w:val="00BA4B5C"/>
    <w:rsid w:val="00BA5499"/>
    <w:rsid w:val="00BA56D2"/>
    <w:rsid w:val="00BA5EAE"/>
    <w:rsid w:val="00BA76E0"/>
    <w:rsid w:val="00BA7AFF"/>
    <w:rsid w:val="00BB026A"/>
    <w:rsid w:val="00BB104A"/>
    <w:rsid w:val="00BB1C6C"/>
    <w:rsid w:val="00BB2A25"/>
    <w:rsid w:val="00BB4055"/>
    <w:rsid w:val="00BB4551"/>
    <w:rsid w:val="00BB45F1"/>
    <w:rsid w:val="00BB47BB"/>
    <w:rsid w:val="00BB47CE"/>
    <w:rsid w:val="00BB501C"/>
    <w:rsid w:val="00BB51E9"/>
    <w:rsid w:val="00BB6793"/>
    <w:rsid w:val="00BB6C4F"/>
    <w:rsid w:val="00BB6F59"/>
    <w:rsid w:val="00BB71A3"/>
    <w:rsid w:val="00BC05BD"/>
    <w:rsid w:val="00BC065F"/>
    <w:rsid w:val="00BC0792"/>
    <w:rsid w:val="00BC0FDC"/>
    <w:rsid w:val="00BC21A0"/>
    <w:rsid w:val="00BC28A0"/>
    <w:rsid w:val="00BC3053"/>
    <w:rsid w:val="00BC3573"/>
    <w:rsid w:val="00BC4D2E"/>
    <w:rsid w:val="00BC63D9"/>
    <w:rsid w:val="00BC6F21"/>
    <w:rsid w:val="00BC71F0"/>
    <w:rsid w:val="00BC73E3"/>
    <w:rsid w:val="00BD061F"/>
    <w:rsid w:val="00BD0773"/>
    <w:rsid w:val="00BD1B28"/>
    <w:rsid w:val="00BD3175"/>
    <w:rsid w:val="00BD33B6"/>
    <w:rsid w:val="00BD3976"/>
    <w:rsid w:val="00BD3F19"/>
    <w:rsid w:val="00BD4038"/>
    <w:rsid w:val="00BD48AC"/>
    <w:rsid w:val="00BD4FFF"/>
    <w:rsid w:val="00BD5F1A"/>
    <w:rsid w:val="00BD5FDF"/>
    <w:rsid w:val="00BD6856"/>
    <w:rsid w:val="00BD734C"/>
    <w:rsid w:val="00BD7538"/>
    <w:rsid w:val="00BE0F5F"/>
    <w:rsid w:val="00BE1234"/>
    <w:rsid w:val="00BE15F4"/>
    <w:rsid w:val="00BE2FA6"/>
    <w:rsid w:val="00BE333F"/>
    <w:rsid w:val="00BE364A"/>
    <w:rsid w:val="00BE3AB1"/>
    <w:rsid w:val="00BE619D"/>
    <w:rsid w:val="00BE66EF"/>
    <w:rsid w:val="00BE73B4"/>
    <w:rsid w:val="00BE7406"/>
    <w:rsid w:val="00BE7603"/>
    <w:rsid w:val="00BF12A7"/>
    <w:rsid w:val="00BF1574"/>
    <w:rsid w:val="00BF31FD"/>
    <w:rsid w:val="00BF3279"/>
    <w:rsid w:val="00BF3CEB"/>
    <w:rsid w:val="00BF3D1D"/>
    <w:rsid w:val="00BF3FE6"/>
    <w:rsid w:val="00BF458F"/>
    <w:rsid w:val="00BF48ED"/>
    <w:rsid w:val="00BF54BB"/>
    <w:rsid w:val="00BF5E7B"/>
    <w:rsid w:val="00BF6CB9"/>
    <w:rsid w:val="00BF6DB0"/>
    <w:rsid w:val="00BF735B"/>
    <w:rsid w:val="00BF74C7"/>
    <w:rsid w:val="00BF74CE"/>
    <w:rsid w:val="00BF790C"/>
    <w:rsid w:val="00C008FD"/>
    <w:rsid w:val="00C00C8C"/>
    <w:rsid w:val="00C010B9"/>
    <w:rsid w:val="00C015F1"/>
    <w:rsid w:val="00C01933"/>
    <w:rsid w:val="00C01F33"/>
    <w:rsid w:val="00C02223"/>
    <w:rsid w:val="00C0265D"/>
    <w:rsid w:val="00C02CC6"/>
    <w:rsid w:val="00C040F7"/>
    <w:rsid w:val="00C042D5"/>
    <w:rsid w:val="00C044AB"/>
    <w:rsid w:val="00C0555F"/>
    <w:rsid w:val="00C055A2"/>
    <w:rsid w:val="00C05706"/>
    <w:rsid w:val="00C062A1"/>
    <w:rsid w:val="00C06829"/>
    <w:rsid w:val="00C07377"/>
    <w:rsid w:val="00C078D1"/>
    <w:rsid w:val="00C07CC0"/>
    <w:rsid w:val="00C101B9"/>
    <w:rsid w:val="00C10478"/>
    <w:rsid w:val="00C1173D"/>
    <w:rsid w:val="00C1201F"/>
    <w:rsid w:val="00C1202F"/>
    <w:rsid w:val="00C12107"/>
    <w:rsid w:val="00C12398"/>
    <w:rsid w:val="00C12399"/>
    <w:rsid w:val="00C128D2"/>
    <w:rsid w:val="00C12BA6"/>
    <w:rsid w:val="00C133E0"/>
    <w:rsid w:val="00C1394A"/>
    <w:rsid w:val="00C14413"/>
    <w:rsid w:val="00C14636"/>
    <w:rsid w:val="00C14D4B"/>
    <w:rsid w:val="00C154BB"/>
    <w:rsid w:val="00C1582A"/>
    <w:rsid w:val="00C1610B"/>
    <w:rsid w:val="00C165B4"/>
    <w:rsid w:val="00C16EF2"/>
    <w:rsid w:val="00C20287"/>
    <w:rsid w:val="00C204D8"/>
    <w:rsid w:val="00C2079B"/>
    <w:rsid w:val="00C2188F"/>
    <w:rsid w:val="00C21FD2"/>
    <w:rsid w:val="00C21FE7"/>
    <w:rsid w:val="00C222ED"/>
    <w:rsid w:val="00C22349"/>
    <w:rsid w:val="00C224B0"/>
    <w:rsid w:val="00C228D5"/>
    <w:rsid w:val="00C2298A"/>
    <w:rsid w:val="00C22BED"/>
    <w:rsid w:val="00C249BB"/>
    <w:rsid w:val="00C2519E"/>
    <w:rsid w:val="00C27299"/>
    <w:rsid w:val="00C279B5"/>
    <w:rsid w:val="00C27BD7"/>
    <w:rsid w:val="00C27C45"/>
    <w:rsid w:val="00C30F39"/>
    <w:rsid w:val="00C31050"/>
    <w:rsid w:val="00C313F5"/>
    <w:rsid w:val="00C315BC"/>
    <w:rsid w:val="00C32065"/>
    <w:rsid w:val="00C34A4E"/>
    <w:rsid w:val="00C35C33"/>
    <w:rsid w:val="00C36481"/>
    <w:rsid w:val="00C3697D"/>
    <w:rsid w:val="00C36F29"/>
    <w:rsid w:val="00C3719D"/>
    <w:rsid w:val="00C37CB2"/>
    <w:rsid w:val="00C40FDA"/>
    <w:rsid w:val="00C417FE"/>
    <w:rsid w:val="00C42DEB"/>
    <w:rsid w:val="00C446B0"/>
    <w:rsid w:val="00C44BA9"/>
    <w:rsid w:val="00C45C51"/>
    <w:rsid w:val="00C45E91"/>
    <w:rsid w:val="00C46082"/>
    <w:rsid w:val="00C463F2"/>
    <w:rsid w:val="00C46C4E"/>
    <w:rsid w:val="00C46D60"/>
    <w:rsid w:val="00C46FFF"/>
    <w:rsid w:val="00C470FF"/>
    <w:rsid w:val="00C473A5"/>
    <w:rsid w:val="00C476E8"/>
    <w:rsid w:val="00C517BF"/>
    <w:rsid w:val="00C51F0C"/>
    <w:rsid w:val="00C528B2"/>
    <w:rsid w:val="00C52967"/>
    <w:rsid w:val="00C54995"/>
    <w:rsid w:val="00C54D41"/>
    <w:rsid w:val="00C551D6"/>
    <w:rsid w:val="00C5594F"/>
    <w:rsid w:val="00C56C45"/>
    <w:rsid w:val="00C56FB2"/>
    <w:rsid w:val="00C60783"/>
    <w:rsid w:val="00C62163"/>
    <w:rsid w:val="00C62395"/>
    <w:rsid w:val="00C62BA0"/>
    <w:rsid w:val="00C62BE4"/>
    <w:rsid w:val="00C63A22"/>
    <w:rsid w:val="00C64672"/>
    <w:rsid w:val="00C65518"/>
    <w:rsid w:val="00C65863"/>
    <w:rsid w:val="00C66E35"/>
    <w:rsid w:val="00C676E3"/>
    <w:rsid w:val="00C67759"/>
    <w:rsid w:val="00C70697"/>
    <w:rsid w:val="00C70FC4"/>
    <w:rsid w:val="00C71343"/>
    <w:rsid w:val="00C72093"/>
    <w:rsid w:val="00C72853"/>
    <w:rsid w:val="00C72EF4"/>
    <w:rsid w:val="00C73E39"/>
    <w:rsid w:val="00C744FE"/>
    <w:rsid w:val="00C74FE7"/>
    <w:rsid w:val="00C7534F"/>
    <w:rsid w:val="00C75D2F"/>
    <w:rsid w:val="00C75D5F"/>
    <w:rsid w:val="00C767BE"/>
    <w:rsid w:val="00C76E3C"/>
    <w:rsid w:val="00C770D4"/>
    <w:rsid w:val="00C775B2"/>
    <w:rsid w:val="00C80095"/>
    <w:rsid w:val="00C8065D"/>
    <w:rsid w:val="00C81568"/>
    <w:rsid w:val="00C8169F"/>
    <w:rsid w:val="00C818B1"/>
    <w:rsid w:val="00C8281B"/>
    <w:rsid w:val="00C82DA0"/>
    <w:rsid w:val="00C82F9E"/>
    <w:rsid w:val="00C85310"/>
    <w:rsid w:val="00C87358"/>
    <w:rsid w:val="00C87BC6"/>
    <w:rsid w:val="00C9027A"/>
    <w:rsid w:val="00C9068E"/>
    <w:rsid w:val="00C90703"/>
    <w:rsid w:val="00C9138F"/>
    <w:rsid w:val="00C9153A"/>
    <w:rsid w:val="00C916EA"/>
    <w:rsid w:val="00C92AC5"/>
    <w:rsid w:val="00C93814"/>
    <w:rsid w:val="00C93C4B"/>
    <w:rsid w:val="00C942BF"/>
    <w:rsid w:val="00C944AB"/>
    <w:rsid w:val="00C94967"/>
    <w:rsid w:val="00C94F44"/>
    <w:rsid w:val="00C95013"/>
    <w:rsid w:val="00C9546B"/>
    <w:rsid w:val="00C95B40"/>
    <w:rsid w:val="00C96489"/>
    <w:rsid w:val="00CA0543"/>
    <w:rsid w:val="00CA0F5D"/>
    <w:rsid w:val="00CA1B78"/>
    <w:rsid w:val="00CA1ED8"/>
    <w:rsid w:val="00CA2AAA"/>
    <w:rsid w:val="00CA3142"/>
    <w:rsid w:val="00CA4EC7"/>
    <w:rsid w:val="00CA6832"/>
    <w:rsid w:val="00CA6844"/>
    <w:rsid w:val="00CA69CF"/>
    <w:rsid w:val="00CA7532"/>
    <w:rsid w:val="00CB112E"/>
    <w:rsid w:val="00CB1F63"/>
    <w:rsid w:val="00CB2D09"/>
    <w:rsid w:val="00CB3ABA"/>
    <w:rsid w:val="00CB3EA7"/>
    <w:rsid w:val="00CB51AF"/>
    <w:rsid w:val="00CB5232"/>
    <w:rsid w:val="00CB584A"/>
    <w:rsid w:val="00CB7170"/>
    <w:rsid w:val="00CC023F"/>
    <w:rsid w:val="00CC040E"/>
    <w:rsid w:val="00CC0B82"/>
    <w:rsid w:val="00CC0CA7"/>
    <w:rsid w:val="00CC0CFB"/>
    <w:rsid w:val="00CC111F"/>
    <w:rsid w:val="00CC1469"/>
    <w:rsid w:val="00CC1B04"/>
    <w:rsid w:val="00CC2011"/>
    <w:rsid w:val="00CC2A1E"/>
    <w:rsid w:val="00CC3210"/>
    <w:rsid w:val="00CC3EA0"/>
    <w:rsid w:val="00CC3FC6"/>
    <w:rsid w:val="00CC4556"/>
    <w:rsid w:val="00CC5044"/>
    <w:rsid w:val="00CC56D1"/>
    <w:rsid w:val="00CC581B"/>
    <w:rsid w:val="00CC5E6B"/>
    <w:rsid w:val="00CC636F"/>
    <w:rsid w:val="00CC7B45"/>
    <w:rsid w:val="00CD0A7F"/>
    <w:rsid w:val="00CD0E0F"/>
    <w:rsid w:val="00CD1188"/>
    <w:rsid w:val="00CD1880"/>
    <w:rsid w:val="00CD1E78"/>
    <w:rsid w:val="00CD2275"/>
    <w:rsid w:val="00CD236A"/>
    <w:rsid w:val="00CD2C60"/>
    <w:rsid w:val="00CD2E91"/>
    <w:rsid w:val="00CD2ED1"/>
    <w:rsid w:val="00CD337B"/>
    <w:rsid w:val="00CD443D"/>
    <w:rsid w:val="00CD6260"/>
    <w:rsid w:val="00CD7B6F"/>
    <w:rsid w:val="00CE010F"/>
    <w:rsid w:val="00CE0230"/>
    <w:rsid w:val="00CE0424"/>
    <w:rsid w:val="00CE0801"/>
    <w:rsid w:val="00CE08D0"/>
    <w:rsid w:val="00CE0ADA"/>
    <w:rsid w:val="00CE12B2"/>
    <w:rsid w:val="00CE143E"/>
    <w:rsid w:val="00CE1FB7"/>
    <w:rsid w:val="00CE22D0"/>
    <w:rsid w:val="00CE3B2F"/>
    <w:rsid w:val="00CE4BC1"/>
    <w:rsid w:val="00CE5149"/>
    <w:rsid w:val="00CE5A70"/>
    <w:rsid w:val="00CE6269"/>
    <w:rsid w:val="00CE651B"/>
    <w:rsid w:val="00CE7561"/>
    <w:rsid w:val="00CF01E9"/>
    <w:rsid w:val="00CF1354"/>
    <w:rsid w:val="00CF13E1"/>
    <w:rsid w:val="00CF1B60"/>
    <w:rsid w:val="00CF23AD"/>
    <w:rsid w:val="00CF3B1F"/>
    <w:rsid w:val="00CF3BF6"/>
    <w:rsid w:val="00CF43F1"/>
    <w:rsid w:val="00CF495B"/>
    <w:rsid w:val="00CF4CC0"/>
    <w:rsid w:val="00CF4D6A"/>
    <w:rsid w:val="00CF625B"/>
    <w:rsid w:val="00CF687E"/>
    <w:rsid w:val="00CF68AD"/>
    <w:rsid w:val="00CF7A48"/>
    <w:rsid w:val="00CF7BEB"/>
    <w:rsid w:val="00CF7EC5"/>
    <w:rsid w:val="00D011D8"/>
    <w:rsid w:val="00D026F0"/>
    <w:rsid w:val="00D0349B"/>
    <w:rsid w:val="00D0362F"/>
    <w:rsid w:val="00D04521"/>
    <w:rsid w:val="00D05001"/>
    <w:rsid w:val="00D051DB"/>
    <w:rsid w:val="00D05755"/>
    <w:rsid w:val="00D06359"/>
    <w:rsid w:val="00D0677B"/>
    <w:rsid w:val="00D06A6A"/>
    <w:rsid w:val="00D07A45"/>
    <w:rsid w:val="00D10249"/>
    <w:rsid w:val="00D102A9"/>
    <w:rsid w:val="00D110C0"/>
    <w:rsid w:val="00D115C3"/>
    <w:rsid w:val="00D11897"/>
    <w:rsid w:val="00D12D08"/>
    <w:rsid w:val="00D13135"/>
    <w:rsid w:val="00D13E4E"/>
    <w:rsid w:val="00D15AB1"/>
    <w:rsid w:val="00D15B92"/>
    <w:rsid w:val="00D16D9E"/>
    <w:rsid w:val="00D17180"/>
    <w:rsid w:val="00D17854"/>
    <w:rsid w:val="00D21632"/>
    <w:rsid w:val="00D219AE"/>
    <w:rsid w:val="00D219EC"/>
    <w:rsid w:val="00D21B07"/>
    <w:rsid w:val="00D239A7"/>
    <w:rsid w:val="00D23A04"/>
    <w:rsid w:val="00D23F47"/>
    <w:rsid w:val="00D2511A"/>
    <w:rsid w:val="00D253AB"/>
    <w:rsid w:val="00D255CF"/>
    <w:rsid w:val="00D26205"/>
    <w:rsid w:val="00D26D56"/>
    <w:rsid w:val="00D270E8"/>
    <w:rsid w:val="00D306B7"/>
    <w:rsid w:val="00D30925"/>
    <w:rsid w:val="00D30E6A"/>
    <w:rsid w:val="00D31A07"/>
    <w:rsid w:val="00D32067"/>
    <w:rsid w:val="00D3290B"/>
    <w:rsid w:val="00D32E9B"/>
    <w:rsid w:val="00D33027"/>
    <w:rsid w:val="00D33E28"/>
    <w:rsid w:val="00D3534F"/>
    <w:rsid w:val="00D35B16"/>
    <w:rsid w:val="00D35DFF"/>
    <w:rsid w:val="00D35EAE"/>
    <w:rsid w:val="00D363B6"/>
    <w:rsid w:val="00D36665"/>
    <w:rsid w:val="00D36E71"/>
    <w:rsid w:val="00D37188"/>
    <w:rsid w:val="00D376F1"/>
    <w:rsid w:val="00D37D87"/>
    <w:rsid w:val="00D4032A"/>
    <w:rsid w:val="00D40B33"/>
    <w:rsid w:val="00D41131"/>
    <w:rsid w:val="00D41223"/>
    <w:rsid w:val="00D42028"/>
    <w:rsid w:val="00D42D4C"/>
    <w:rsid w:val="00D4318F"/>
    <w:rsid w:val="00D438BF"/>
    <w:rsid w:val="00D43A5D"/>
    <w:rsid w:val="00D440F8"/>
    <w:rsid w:val="00D451CD"/>
    <w:rsid w:val="00D4587B"/>
    <w:rsid w:val="00D46613"/>
    <w:rsid w:val="00D477C7"/>
    <w:rsid w:val="00D478EB"/>
    <w:rsid w:val="00D50EE3"/>
    <w:rsid w:val="00D5122A"/>
    <w:rsid w:val="00D5130F"/>
    <w:rsid w:val="00D51578"/>
    <w:rsid w:val="00D51AFA"/>
    <w:rsid w:val="00D527AA"/>
    <w:rsid w:val="00D52C65"/>
    <w:rsid w:val="00D53152"/>
    <w:rsid w:val="00D54351"/>
    <w:rsid w:val="00D546FF"/>
    <w:rsid w:val="00D55918"/>
    <w:rsid w:val="00D55AD5"/>
    <w:rsid w:val="00D5719F"/>
    <w:rsid w:val="00D576CA"/>
    <w:rsid w:val="00D60632"/>
    <w:rsid w:val="00D60F9C"/>
    <w:rsid w:val="00D61AF5"/>
    <w:rsid w:val="00D61C00"/>
    <w:rsid w:val="00D61E5F"/>
    <w:rsid w:val="00D6236A"/>
    <w:rsid w:val="00D62642"/>
    <w:rsid w:val="00D645D7"/>
    <w:rsid w:val="00D64AAA"/>
    <w:rsid w:val="00D652B5"/>
    <w:rsid w:val="00D65340"/>
    <w:rsid w:val="00D65A95"/>
    <w:rsid w:val="00D65B9C"/>
    <w:rsid w:val="00D66155"/>
    <w:rsid w:val="00D6670F"/>
    <w:rsid w:val="00D67762"/>
    <w:rsid w:val="00D70337"/>
    <w:rsid w:val="00D708B0"/>
    <w:rsid w:val="00D70EF2"/>
    <w:rsid w:val="00D71364"/>
    <w:rsid w:val="00D71CCA"/>
    <w:rsid w:val="00D720B3"/>
    <w:rsid w:val="00D722F6"/>
    <w:rsid w:val="00D727B3"/>
    <w:rsid w:val="00D736A7"/>
    <w:rsid w:val="00D743CD"/>
    <w:rsid w:val="00D75036"/>
    <w:rsid w:val="00D75836"/>
    <w:rsid w:val="00D76761"/>
    <w:rsid w:val="00D774E7"/>
    <w:rsid w:val="00D7764C"/>
    <w:rsid w:val="00D77B1D"/>
    <w:rsid w:val="00D8021F"/>
    <w:rsid w:val="00D80383"/>
    <w:rsid w:val="00D80AC1"/>
    <w:rsid w:val="00D82010"/>
    <w:rsid w:val="00D823C6"/>
    <w:rsid w:val="00D82B33"/>
    <w:rsid w:val="00D8327F"/>
    <w:rsid w:val="00D8374E"/>
    <w:rsid w:val="00D83752"/>
    <w:rsid w:val="00D83B64"/>
    <w:rsid w:val="00D841E6"/>
    <w:rsid w:val="00D84C0F"/>
    <w:rsid w:val="00D850CD"/>
    <w:rsid w:val="00D855C6"/>
    <w:rsid w:val="00D859D1"/>
    <w:rsid w:val="00D86B27"/>
    <w:rsid w:val="00D86CA3"/>
    <w:rsid w:val="00D86FF4"/>
    <w:rsid w:val="00D871CE"/>
    <w:rsid w:val="00D9078D"/>
    <w:rsid w:val="00D907B7"/>
    <w:rsid w:val="00D90C93"/>
    <w:rsid w:val="00D9196D"/>
    <w:rsid w:val="00D9251B"/>
    <w:rsid w:val="00D92982"/>
    <w:rsid w:val="00D92C6E"/>
    <w:rsid w:val="00D9341A"/>
    <w:rsid w:val="00D941F5"/>
    <w:rsid w:val="00D94BD6"/>
    <w:rsid w:val="00D9615A"/>
    <w:rsid w:val="00D972FD"/>
    <w:rsid w:val="00DA0999"/>
    <w:rsid w:val="00DA1548"/>
    <w:rsid w:val="00DA1861"/>
    <w:rsid w:val="00DA1965"/>
    <w:rsid w:val="00DA19A8"/>
    <w:rsid w:val="00DA2BFF"/>
    <w:rsid w:val="00DA305E"/>
    <w:rsid w:val="00DA3834"/>
    <w:rsid w:val="00DA3D3A"/>
    <w:rsid w:val="00DA47B1"/>
    <w:rsid w:val="00DA5417"/>
    <w:rsid w:val="00DA56E8"/>
    <w:rsid w:val="00DA595B"/>
    <w:rsid w:val="00DA5E7D"/>
    <w:rsid w:val="00DA78D0"/>
    <w:rsid w:val="00DA7DBE"/>
    <w:rsid w:val="00DB0A9F"/>
    <w:rsid w:val="00DB2644"/>
    <w:rsid w:val="00DB3416"/>
    <w:rsid w:val="00DB377D"/>
    <w:rsid w:val="00DB3904"/>
    <w:rsid w:val="00DB3C73"/>
    <w:rsid w:val="00DB4E5C"/>
    <w:rsid w:val="00DB5EEB"/>
    <w:rsid w:val="00DB6B30"/>
    <w:rsid w:val="00DB6B70"/>
    <w:rsid w:val="00DB7B41"/>
    <w:rsid w:val="00DB7DBA"/>
    <w:rsid w:val="00DC0221"/>
    <w:rsid w:val="00DC06CF"/>
    <w:rsid w:val="00DC2D36"/>
    <w:rsid w:val="00DC325D"/>
    <w:rsid w:val="00DC3D30"/>
    <w:rsid w:val="00DC4504"/>
    <w:rsid w:val="00DC53EF"/>
    <w:rsid w:val="00DC54CE"/>
    <w:rsid w:val="00DC5A2F"/>
    <w:rsid w:val="00DC60E4"/>
    <w:rsid w:val="00DC61DB"/>
    <w:rsid w:val="00DC79F4"/>
    <w:rsid w:val="00DD0376"/>
    <w:rsid w:val="00DD115D"/>
    <w:rsid w:val="00DD12B2"/>
    <w:rsid w:val="00DD3165"/>
    <w:rsid w:val="00DD3222"/>
    <w:rsid w:val="00DD3823"/>
    <w:rsid w:val="00DD3BD3"/>
    <w:rsid w:val="00DD4828"/>
    <w:rsid w:val="00DD4BAF"/>
    <w:rsid w:val="00DD4E06"/>
    <w:rsid w:val="00DD6863"/>
    <w:rsid w:val="00DD6F2C"/>
    <w:rsid w:val="00DD722D"/>
    <w:rsid w:val="00DD73C7"/>
    <w:rsid w:val="00DD7E7F"/>
    <w:rsid w:val="00DD7F3D"/>
    <w:rsid w:val="00DE05AA"/>
    <w:rsid w:val="00DE12C5"/>
    <w:rsid w:val="00DE18D4"/>
    <w:rsid w:val="00DE1D49"/>
    <w:rsid w:val="00DE20C5"/>
    <w:rsid w:val="00DE214B"/>
    <w:rsid w:val="00DE2DFA"/>
    <w:rsid w:val="00DE31E1"/>
    <w:rsid w:val="00DE35AD"/>
    <w:rsid w:val="00DE4CF7"/>
    <w:rsid w:val="00DE5608"/>
    <w:rsid w:val="00DE5882"/>
    <w:rsid w:val="00DE58D0"/>
    <w:rsid w:val="00DE5D6C"/>
    <w:rsid w:val="00DE654F"/>
    <w:rsid w:val="00DE71A3"/>
    <w:rsid w:val="00DE7BE5"/>
    <w:rsid w:val="00DE7FB8"/>
    <w:rsid w:val="00DF0054"/>
    <w:rsid w:val="00DF0B6E"/>
    <w:rsid w:val="00DF1345"/>
    <w:rsid w:val="00DF15E0"/>
    <w:rsid w:val="00DF1F61"/>
    <w:rsid w:val="00DF3220"/>
    <w:rsid w:val="00DF3750"/>
    <w:rsid w:val="00DF37A0"/>
    <w:rsid w:val="00DF395E"/>
    <w:rsid w:val="00DF4CC5"/>
    <w:rsid w:val="00DF60BC"/>
    <w:rsid w:val="00DF60C7"/>
    <w:rsid w:val="00DF6AF8"/>
    <w:rsid w:val="00DF6FC0"/>
    <w:rsid w:val="00DF74E4"/>
    <w:rsid w:val="00DF7B93"/>
    <w:rsid w:val="00E0058D"/>
    <w:rsid w:val="00E01E19"/>
    <w:rsid w:val="00E041C0"/>
    <w:rsid w:val="00E04966"/>
    <w:rsid w:val="00E04C0F"/>
    <w:rsid w:val="00E0546C"/>
    <w:rsid w:val="00E06AC9"/>
    <w:rsid w:val="00E06BB8"/>
    <w:rsid w:val="00E06BFC"/>
    <w:rsid w:val="00E06E1E"/>
    <w:rsid w:val="00E07136"/>
    <w:rsid w:val="00E073EB"/>
    <w:rsid w:val="00E10A22"/>
    <w:rsid w:val="00E10B56"/>
    <w:rsid w:val="00E110E7"/>
    <w:rsid w:val="00E11B20"/>
    <w:rsid w:val="00E134F5"/>
    <w:rsid w:val="00E140BD"/>
    <w:rsid w:val="00E143CE"/>
    <w:rsid w:val="00E1468E"/>
    <w:rsid w:val="00E14A12"/>
    <w:rsid w:val="00E1669D"/>
    <w:rsid w:val="00E16C88"/>
    <w:rsid w:val="00E17ABC"/>
    <w:rsid w:val="00E17EEB"/>
    <w:rsid w:val="00E17FA2"/>
    <w:rsid w:val="00E207B2"/>
    <w:rsid w:val="00E20E36"/>
    <w:rsid w:val="00E21AF6"/>
    <w:rsid w:val="00E21AF7"/>
    <w:rsid w:val="00E22330"/>
    <w:rsid w:val="00E224C6"/>
    <w:rsid w:val="00E23BDD"/>
    <w:rsid w:val="00E23C80"/>
    <w:rsid w:val="00E243CD"/>
    <w:rsid w:val="00E24C4B"/>
    <w:rsid w:val="00E2577A"/>
    <w:rsid w:val="00E25894"/>
    <w:rsid w:val="00E25EF4"/>
    <w:rsid w:val="00E26042"/>
    <w:rsid w:val="00E26082"/>
    <w:rsid w:val="00E2650A"/>
    <w:rsid w:val="00E279E9"/>
    <w:rsid w:val="00E27FE1"/>
    <w:rsid w:val="00E301AB"/>
    <w:rsid w:val="00E30B5A"/>
    <w:rsid w:val="00E311C5"/>
    <w:rsid w:val="00E3123D"/>
    <w:rsid w:val="00E31461"/>
    <w:rsid w:val="00E31D43"/>
    <w:rsid w:val="00E31FA4"/>
    <w:rsid w:val="00E32608"/>
    <w:rsid w:val="00E3338D"/>
    <w:rsid w:val="00E33BEF"/>
    <w:rsid w:val="00E33E9F"/>
    <w:rsid w:val="00E34188"/>
    <w:rsid w:val="00E3478D"/>
    <w:rsid w:val="00E34A8B"/>
    <w:rsid w:val="00E34B6E"/>
    <w:rsid w:val="00E352DB"/>
    <w:rsid w:val="00E35559"/>
    <w:rsid w:val="00E36F29"/>
    <w:rsid w:val="00E3723A"/>
    <w:rsid w:val="00E37860"/>
    <w:rsid w:val="00E37A01"/>
    <w:rsid w:val="00E37A89"/>
    <w:rsid w:val="00E408EA"/>
    <w:rsid w:val="00E40E44"/>
    <w:rsid w:val="00E4198C"/>
    <w:rsid w:val="00E431CB"/>
    <w:rsid w:val="00E43216"/>
    <w:rsid w:val="00E43E89"/>
    <w:rsid w:val="00E446F1"/>
    <w:rsid w:val="00E44B96"/>
    <w:rsid w:val="00E44D9E"/>
    <w:rsid w:val="00E44E7C"/>
    <w:rsid w:val="00E45563"/>
    <w:rsid w:val="00E46494"/>
    <w:rsid w:val="00E46886"/>
    <w:rsid w:val="00E46953"/>
    <w:rsid w:val="00E46F58"/>
    <w:rsid w:val="00E475B5"/>
    <w:rsid w:val="00E47AEF"/>
    <w:rsid w:val="00E47DED"/>
    <w:rsid w:val="00E50542"/>
    <w:rsid w:val="00E507FB"/>
    <w:rsid w:val="00E50CB9"/>
    <w:rsid w:val="00E51E6C"/>
    <w:rsid w:val="00E52458"/>
    <w:rsid w:val="00E53B75"/>
    <w:rsid w:val="00E54E3B"/>
    <w:rsid w:val="00E5555F"/>
    <w:rsid w:val="00E56D4E"/>
    <w:rsid w:val="00E56FC7"/>
    <w:rsid w:val="00E57084"/>
    <w:rsid w:val="00E57565"/>
    <w:rsid w:val="00E60139"/>
    <w:rsid w:val="00E60AE4"/>
    <w:rsid w:val="00E611C2"/>
    <w:rsid w:val="00E618C4"/>
    <w:rsid w:val="00E62096"/>
    <w:rsid w:val="00E63838"/>
    <w:rsid w:val="00E64434"/>
    <w:rsid w:val="00E6451E"/>
    <w:rsid w:val="00E64B1F"/>
    <w:rsid w:val="00E64D2C"/>
    <w:rsid w:val="00E65DF9"/>
    <w:rsid w:val="00E66076"/>
    <w:rsid w:val="00E6692D"/>
    <w:rsid w:val="00E66CBB"/>
    <w:rsid w:val="00E67C51"/>
    <w:rsid w:val="00E708DB"/>
    <w:rsid w:val="00E709BA"/>
    <w:rsid w:val="00E71BB0"/>
    <w:rsid w:val="00E72026"/>
    <w:rsid w:val="00E72AAB"/>
    <w:rsid w:val="00E72E33"/>
    <w:rsid w:val="00E72EFC"/>
    <w:rsid w:val="00E734D8"/>
    <w:rsid w:val="00E7437E"/>
    <w:rsid w:val="00E74B18"/>
    <w:rsid w:val="00E75517"/>
    <w:rsid w:val="00E758EC"/>
    <w:rsid w:val="00E75CAE"/>
    <w:rsid w:val="00E75F59"/>
    <w:rsid w:val="00E761B9"/>
    <w:rsid w:val="00E7640C"/>
    <w:rsid w:val="00E77446"/>
    <w:rsid w:val="00E7780F"/>
    <w:rsid w:val="00E807C3"/>
    <w:rsid w:val="00E809C9"/>
    <w:rsid w:val="00E81392"/>
    <w:rsid w:val="00E8149B"/>
    <w:rsid w:val="00E817A5"/>
    <w:rsid w:val="00E81921"/>
    <w:rsid w:val="00E81A62"/>
    <w:rsid w:val="00E821DB"/>
    <w:rsid w:val="00E8234C"/>
    <w:rsid w:val="00E825FC"/>
    <w:rsid w:val="00E82750"/>
    <w:rsid w:val="00E82B1F"/>
    <w:rsid w:val="00E82B2C"/>
    <w:rsid w:val="00E83298"/>
    <w:rsid w:val="00E83AA9"/>
    <w:rsid w:val="00E84941"/>
    <w:rsid w:val="00E84B7B"/>
    <w:rsid w:val="00E85928"/>
    <w:rsid w:val="00E86573"/>
    <w:rsid w:val="00E86577"/>
    <w:rsid w:val="00E8667D"/>
    <w:rsid w:val="00E86734"/>
    <w:rsid w:val="00E87822"/>
    <w:rsid w:val="00E90395"/>
    <w:rsid w:val="00E90675"/>
    <w:rsid w:val="00E90E49"/>
    <w:rsid w:val="00E9115F"/>
    <w:rsid w:val="00E917F9"/>
    <w:rsid w:val="00E922DB"/>
    <w:rsid w:val="00E9291C"/>
    <w:rsid w:val="00E93287"/>
    <w:rsid w:val="00E93FFE"/>
    <w:rsid w:val="00E942D0"/>
    <w:rsid w:val="00E94308"/>
    <w:rsid w:val="00E9438B"/>
    <w:rsid w:val="00E94F8A"/>
    <w:rsid w:val="00E950F1"/>
    <w:rsid w:val="00E95A7E"/>
    <w:rsid w:val="00E96B73"/>
    <w:rsid w:val="00E974D9"/>
    <w:rsid w:val="00EA08B5"/>
    <w:rsid w:val="00EA2514"/>
    <w:rsid w:val="00EA2B4D"/>
    <w:rsid w:val="00EA2F2B"/>
    <w:rsid w:val="00EA33B7"/>
    <w:rsid w:val="00EA348E"/>
    <w:rsid w:val="00EA38BC"/>
    <w:rsid w:val="00EA3E73"/>
    <w:rsid w:val="00EA61B4"/>
    <w:rsid w:val="00EA6B70"/>
    <w:rsid w:val="00EA7A41"/>
    <w:rsid w:val="00EA7E43"/>
    <w:rsid w:val="00EB077B"/>
    <w:rsid w:val="00EB0DAD"/>
    <w:rsid w:val="00EB124C"/>
    <w:rsid w:val="00EB1E20"/>
    <w:rsid w:val="00EB262D"/>
    <w:rsid w:val="00EB3FB8"/>
    <w:rsid w:val="00EB492C"/>
    <w:rsid w:val="00EB4A61"/>
    <w:rsid w:val="00EB4EA2"/>
    <w:rsid w:val="00EB7087"/>
    <w:rsid w:val="00EB7B8B"/>
    <w:rsid w:val="00EC1A68"/>
    <w:rsid w:val="00EC1C30"/>
    <w:rsid w:val="00EC24D5"/>
    <w:rsid w:val="00EC26FC"/>
    <w:rsid w:val="00EC27C6"/>
    <w:rsid w:val="00EC3600"/>
    <w:rsid w:val="00EC3B2C"/>
    <w:rsid w:val="00EC4207"/>
    <w:rsid w:val="00EC4350"/>
    <w:rsid w:val="00EC5026"/>
    <w:rsid w:val="00EC5653"/>
    <w:rsid w:val="00EC5C80"/>
    <w:rsid w:val="00EC6321"/>
    <w:rsid w:val="00EC6819"/>
    <w:rsid w:val="00EC71CE"/>
    <w:rsid w:val="00EC74AE"/>
    <w:rsid w:val="00EC7D65"/>
    <w:rsid w:val="00ED1006"/>
    <w:rsid w:val="00ED1988"/>
    <w:rsid w:val="00ED26B8"/>
    <w:rsid w:val="00ED2D93"/>
    <w:rsid w:val="00ED3371"/>
    <w:rsid w:val="00ED4129"/>
    <w:rsid w:val="00ED4331"/>
    <w:rsid w:val="00ED47B5"/>
    <w:rsid w:val="00ED4809"/>
    <w:rsid w:val="00ED489B"/>
    <w:rsid w:val="00ED49F5"/>
    <w:rsid w:val="00ED69E0"/>
    <w:rsid w:val="00ED7D08"/>
    <w:rsid w:val="00ED7D63"/>
    <w:rsid w:val="00EE0884"/>
    <w:rsid w:val="00EE2BD6"/>
    <w:rsid w:val="00EE33CD"/>
    <w:rsid w:val="00EE4589"/>
    <w:rsid w:val="00EE68F7"/>
    <w:rsid w:val="00EE6934"/>
    <w:rsid w:val="00EF0130"/>
    <w:rsid w:val="00EF064A"/>
    <w:rsid w:val="00EF15D9"/>
    <w:rsid w:val="00EF18FE"/>
    <w:rsid w:val="00EF1D7F"/>
    <w:rsid w:val="00EF3FD4"/>
    <w:rsid w:val="00EF459A"/>
    <w:rsid w:val="00EF4AC7"/>
    <w:rsid w:val="00EF4AF2"/>
    <w:rsid w:val="00EF5787"/>
    <w:rsid w:val="00EF5899"/>
    <w:rsid w:val="00EF5C79"/>
    <w:rsid w:val="00EF60D0"/>
    <w:rsid w:val="00EF7002"/>
    <w:rsid w:val="00EF7309"/>
    <w:rsid w:val="00F00130"/>
    <w:rsid w:val="00F00637"/>
    <w:rsid w:val="00F00766"/>
    <w:rsid w:val="00F010E9"/>
    <w:rsid w:val="00F0151A"/>
    <w:rsid w:val="00F017CC"/>
    <w:rsid w:val="00F02921"/>
    <w:rsid w:val="00F03F47"/>
    <w:rsid w:val="00F0457C"/>
    <w:rsid w:val="00F045E7"/>
    <w:rsid w:val="00F0528D"/>
    <w:rsid w:val="00F05B9E"/>
    <w:rsid w:val="00F05D0B"/>
    <w:rsid w:val="00F06468"/>
    <w:rsid w:val="00F06808"/>
    <w:rsid w:val="00F06C67"/>
    <w:rsid w:val="00F06DFD"/>
    <w:rsid w:val="00F071D1"/>
    <w:rsid w:val="00F073D4"/>
    <w:rsid w:val="00F07533"/>
    <w:rsid w:val="00F07C59"/>
    <w:rsid w:val="00F10629"/>
    <w:rsid w:val="00F1068F"/>
    <w:rsid w:val="00F10A86"/>
    <w:rsid w:val="00F1158C"/>
    <w:rsid w:val="00F117EF"/>
    <w:rsid w:val="00F11CF5"/>
    <w:rsid w:val="00F13337"/>
    <w:rsid w:val="00F15916"/>
    <w:rsid w:val="00F15FA5"/>
    <w:rsid w:val="00F1629F"/>
    <w:rsid w:val="00F16463"/>
    <w:rsid w:val="00F16786"/>
    <w:rsid w:val="00F168F1"/>
    <w:rsid w:val="00F16D44"/>
    <w:rsid w:val="00F1706C"/>
    <w:rsid w:val="00F174FF"/>
    <w:rsid w:val="00F17707"/>
    <w:rsid w:val="00F20228"/>
    <w:rsid w:val="00F20265"/>
    <w:rsid w:val="00F20454"/>
    <w:rsid w:val="00F20986"/>
    <w:rsid w:val="00F209B7"/>
    <w:rsid w:val="00F20D02"/>
    <w:rsid w:val="00F224D7"/>
    <w:rsid w:val="00F22CBB"/>
    <w:rsid w:val="00F2376F"/>
    <w:rsid w:val="00F23F72"/>
    <w:rsid w:val="00F24150"/>
    <w:rsid w:val="00F243D8"/>
    <w:rsid w:val="00F2489A"/>
    <w:rsid w:val="00F24AC5"/>
    <w:rsid w:val="00F24F3F"/>
    <w:rsid w:val="00F300D2"/>
    <w:rsid w:val="00F3047B"/>
    <w:rsid w:val="00F30828"/>
    <w:rsid w:val="00F313D6"/>
    <w:rsid w:val="00F325B2"/>
    <w:rsid w:val="00F32635"/>
    <w:rsid w:val="00F33936"/>
    <w:rsid w:val="00F33AD1"/>
    <w:rsid w:val="00F355BF"/>
    <w:rsid w:val="00F35876"/>
    <w:rsid w:val="00F3593D"/>
    <w:rsid w:val="00F35BC8"/>
    <w:rsid w:val="00F36952"/>
    <w:rsid w:val="00F36D2C"/>
    <w:rsid w:val="00F375DA"/>
    <w:rsid w:val="00F40055"/>
    <w:rsid w:val="00F40271"/>
    <w:rsid w:val="00F40F0C"/>
    <w:rsid w:val="00F40F36"/>
    <w:rsid w:val="00F41716"/>
    <w:rsid w:val="00F417D1"/>
    <w:rsid w:val="00F41D70"/>
    <w:rsid w:val="00F428AF"/>
    <w:rsid w:val="00F42B81"/>
    <w:rsid w:val="00F43A31"/>
    <w:rsid w:val="00F44141"/>
    <w:rsid w:val="00F4561E"/>
    <w:rsid w:val="00F4587F"/>
    <w:rsid w:val="00F470F8"/>
    <w:rsid w:val="00F4766C"/>
    <w:rsid w:val="00F47E62"/>
    <w:rsid w:val="00F50214"/>
    <w:rsid w:val="00F5060E"/>
    <w:rsid w:val="00F507D1"/>
    <w:rsid w:val="00F50BC9"/>
    <w:rsid w:val="00F519CE"/>
    <w:rsid w:val="00F51ADA"/>
    <w:rsid w:val="00F51BBF"/>
    <w:rsid w:val="00F51CEF"/>
    <w:rsid w:val="00F5239A"/>
    <w:rsid w:val="00F5252C"/>
    <w:rsid w:val="00F53072"/>
    <w:rsid w:val="00F537B3"/>
    <w:rsid w:val="00F53FDA"/>
    <w:rsid w:val="00F5508F"/>
    <w:rsid w:val="00F55BC7"/>
    <w:rsid w:val="00F5624F"/>
    <w:rsid w:val="00F5672A"/>
    <w:rsid w:val="00F57904"/>
    <w:rsid w:val="00F60203"/>
    <w:rsid w:val="00F607C5"/>
    <w:rsid w:val="00F60DEA"/>
    <w:rsid w:val="00F618BE"/>
    <w:rsid w:val="00F61994"/>
    <w:rsid w:val="00F62654"/>
    <w:rsid w:val="00F6302A"/>
    <w:rsid w:val="00F6332D"/>
    <w:rsid w:val="00F633A6"/>
    <w:rsid w:val="00F638C4"/>
    <w:rsid w:val="00F63950"/>
    <w:rsid w:val="00F63F13"/>
    <w:rsid w:val="00F63F22"/>
    <w:rsid w:val="00F64388"/>
    <w:rsid w:val="00F64C2B"/>
    <w:rsid w:val="00F651BE"/>
    <w:rsid w:val="00F6542E"/>
    <w:rsid w:val="00F666D2"/>
    <w:rsid w:val="00F66F8D"/>
    <w:rsid w:val="00F67556"/>
    <w:rsid w:val="00F67E23"/>
    <w:rsid w:val="00F67F53"/>
    <w:rsid w:val="00F70377"/>
    <w:rsid w:val="00F703BE"/>
    <w:rsid w:val="00F7088B"/>
    <w:rsid w:val="00F70CB5"/>
    <w:rsid w:val="00F713BB"/>
    <w:rsid w:val="00F71DF9"/>
    <w:rsid w:val="00F71F69"/>
    <w:rsid w:val="00F72B72"/>
    <w:rsid w:val="00F73329"/>
    <w:rsid w:val="00F73E50"/>
    <w:rsid w:val="00F7407A"/>
    <w:rsid w:val="00F7496D"/>
    <w:rsid w:val="00F74BAB"/>
    <w:rsid w:val="00F74BB9"/>
    <w:rsid w:val="00F74D04"/>
    <w:rsid w:val="00F74F0E"/>
    <w:rsid w:val="00F75582"/>
    <w:rsid w:val="00F755BE"/>
    <w:rsid w:val="00F76EFA"/>
    <w:rsid w:val="00F77945"/>
    <w:rsid w:val="00F77E9D"/>
    <w:rsid w:val="00F8000F"/>
    <w:rsid w:val="00F80335"/>
    <w:rsid w:val="00F804BE"/>
    <w:rsid w:val="00F81364"/>
    <w:rsid w:val="00F817CE"/>
    <w:rsid w:val="00F8180C"/>
    <w:rsid w:val="00F819C1"/>
    <w:rsid w:val="00F81B98"/>
    <w:rsid w:val="00F81BBF"/>
    <w:rsid w:val="00F822F3"/>
    <w:rsid w:val="00F836A8"/>
    <w:rsid w:val="00F8456C"/>
    <w:rsid w:val="00F845FC"/>
    <w:rsid w:val="00F859D8"/>
    <w:rsid w:val="00F860BD"/>
    <w:rsid w:val="00F86446"/>
    <w:rsid w:val="00F868F5"/>
    <w:rsid w:val="00F869D1"/>
    <w:rsid w:val="00F86CEB"/>
    <w:rsid w:val="00F872A6"/>
    <w:rsid w:val="00F87333"/>
    <w:rsid w:val="00F87DEE"/>
    <w:rsid w:val="00F9056A"/>
    <w:rsid w:val="00F90A3C"/>
    <w:rsid w:val="00F90F36"/>
    <w:rsid w:val="00F90F8D"/>
    <w:rsid w:val="00F91372"/>
    <w:rsid w:val="00F91916"/>
    <w:rsid w:val="00F92039"/>
    <w:rsid w:val="00F92782"/>
    <w:rsid w:val="00F9350B"/>
    <w:rsid w:val="00F93AA9"/>
    <w:rsid w:val="00F93F10"/>
    <w:rsid w:val="00F94231"/>
    <w:rsid w:val="00F94E2D"/>
    <w:rsid w:val="00F9514E"/>
    <w:rsid w:val="00F9563A"/>
    <w:rsid w:val="00F9664F"/>
    <w:rsid w:val="00F96985"/>
    <w:rsid w:val="00F9714A"/>
    <w:rsid w:val="00F97262"/>
    <w:rsid w:val="00F97838"/>
    <w:rsid w:val="00F979D5"/>
    <w:rsid w:val="00F97BEE"/>
    <w:rsid w:val="00FA01A4"/>
    <w:rsid w:val="00FA0897"/>
    <w:rsid w:val="00FA091A"/>
    <w:rsid w:val="00FA1042"/>
    <w:rsid w:val="00FA2031"/>
    <w:rsid w:val="00FA2BB3"/>
    <w:rsid w:val="00FA3272"/>
    <w:rsid w:val="00FA41D8"/>
    <w:rsid w:val="00FA487B"/>
    <w:rsid w:val="00FA4A5E"/>
    <w:rsid w:val="00FA4D82"/>
    <w:rsid w:val="00FA5479"/>
    <w:rsid w:val="00FA61B8"/>
    <w:rsid w:val="00FA72C6"/>
    <w:rsid w:val="00FA7AB3"/>
    <w:rsid w:val="00FA7C9B"/>
    <w:rsid w:val="00FA7F0A"/>
    <w:rsid w:val="00FB19C5"/>
    <w:rsid w:val="00FB36EF"/>
    <w:rsid w:val="00FB3AA4"/>
    <w:rsid w:val="00FB3B06"/>
    <w:rsid w:val="00FB4C80"/>
    <w:rsid w:val="00FB4DE5"/>
    <w:rsid w:val="00FB57BA"/>
    <w:rsid w:val="00FB5B2E"/>
    <w:rsid w:val="00FB5D0C"/>
    <w:rsid w:val="00FB6459"/>
    <w:rsid w:val="00FB65AF"/>
    <w:rsid w:val="00FB6896"/>
    <w:rsid w:val="00FB6A6A"/>
    <w:rsid w:val="00FB729E"/>
    <w:rsid w:val="00FB7BE5"/>
    <w:rsid w:val="00FC10BE"/>
    <w:rsid w:val="00FC1106"/>
    <w:rsid w:val="00FC199F"/>
    <w:rsid w:val="00FC340D"/>
    <w:rsid w:val="00FC3F3E"/>
    <w:rsid w:val="00FC412F"/>
    <w:rsid w:val="00FC4226"/>
    <w:rsid w:val="00FC44DE"/>
    <w:rsid w:val="00FC4618"/>
    <w:rsid w:val="00FC4D21"/>
    <w:rsid w:val="00FC5374"/>
    <w:rsid w:val="00FC5496"/>
    <w:rsid w:val="00FC54CF"/>
    <w:rsid w:val="00FC569B"/>
    <w:rsid w:val="00FC5CB0"/>
    <w:rsid w:val="00FC5F6F"/>
    <w:rsid w:val="00FC5FEA"/>
    <w:rsid w:val="00FC648F"/>
    <w:rsid w:val="00FC650E"/>
    <w:rsid w:val="00FC65B8"/>
    <w:rsid w:val="00FC6A06"/>
    <w:rsid w:val="00FC7429"/>
    <w:rsid w:val="00FC750C"/>
    <w:rsid w:val="00FC7F1C"/>
    <w:rsid w:val="00FD06F9"/>
    <w:rsid w:val="00FD07F6"/>
    <w:rsid w:val="00FD0C28"/>
    <w:rsid w:val="00FD0E13"/>
    <w:rsid w:val="00FD1284"/>
    <w:rsid w:val="00FD1DE5"/>
    <w:rsid w:val="00FD1EC8"/>
    <w:rsid w:val="00FD3895"/>
    <w:rsid w:val="00FD4074"/>
    <w:rsid w:val="00FD47ED"/>
    <w:rsid w:val="00FD53B7"/>
    <w:rsid w:val="00FD5C7A"/>
    <w:rsid w:val="00FD73A4"/>
    <w:rsid w:val="00FD74DB"/>
    <w:rsid w:val="00FD7660"/>
    <w:rsid w:val="00FE0655"/>
    <w:rsid w:val="00FE15B8"/>
    <w:rsid w:val="00FE1B7F"/>
    <w:rsid w:val="00FE2365"/>
    <w:rsid w:val="00FE37A0"/>
    <w:rsid w:val="00FE37D7"/>
    <w:rsid w:val="00FE4C3A"/>
    <w:rsid w:val="00FE4C7B"/>
    <w:rsid w:val="00FE4F42"/>
    <w:rsid w:val="00FE580D"/>
    <w:rsid w:val="00FE5941"/>
    <w:rsid w:val="00FE5D46"/>
    <w:rsid w:val="00FE6FBE"/>
    <w:rsid w:val="00FE7336"/>
    <w:rsid w:val="00FE787C"/>
    <w:rsid w:val="00FE7AC1"/>
    <w:rsid w:val="00FF00C0"/>
    <w:rsid w:val="00FF0453"/>
    <w:rsid w:val="00FF136A"/>
    <w:rsid w:val="00FF2A25"/>
    <w:rsid w:val="00FF2C00"/>
    <w:rsid w:val="00FF45A5"/>
    <w:rsid w:val="00FF54E1"/>
    <w:rsid w:val="00FF5C91"/>
    <w:rsid w:val="00FF656A"/>
    <w:rsid w:val="00FF6725"/>
    <w:rsid w:val="00FF6948"/>
    <w:rsid w:val="00FF6B7D"/>
    <w:rsid w:val="00FF7F3D"/>
    <w:rsid w:val="24E594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qFormat/>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D376F1"/>
    <w:pPr>
      <w:numPr>
        <w:numId w:val="13"/>
      </w:numPr>
      <w:ind w:left="1418" w:hanging="1418"/>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
    <w:name w:val="Grid Table 1 Light"/>
    <w:basedOn w:val="TableNormal"/>
    <w:uiPriority w:val="46"/>
    <w:rsid w:val="00450BC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181DC5"/>
    <w:rPr>
      <w:rFonts w:ascii="Arial" w:eastAsiaTheme="minorHAnsi" w:hAnsi="Arial" w:cstheme="minorBidi"/>
      <w:szCs w:val="22"/>
      <w:lang w:val="en-US" w:eastAsia="en-US"/>
    </w:rPr>
  </w:style>
  <w:style w:type="character" w:customStyle="1" w:styleId="B1Zchn">
    <w:name w:val="B1 Zchn"/>
    <w:qFormat/>
    <w:rsid w:val="00181DC5"/>
    <w:rPr>
      <w:lang w:eastAsia="en-US"/>
    </w:rPr>
  </w:style>
  <w:style w:type="character" w:styleId="UnresolvedMention">
    <w:name w:val="Unresolved Mention"/>
    <w:basedOn w:val="DefaultParagraphFont"/>
    <w:uiPriority w:val="99"/>
    <w:unhideWhenUsed/>
    <w:rsid w:val="0022660D"/>
    <w:rPr>
      <w:color w:val="605E5C"/>
      <w:shd w:val="clear" w:color="auto" w:fill="E1DFDD"/>
    </w:rPr>
  </w:style>
  <w:style w:type="character" w:styleId="Mention">
    <w:name w:val="Mention"/>
    <w:basedOn w:val="DefaultParagraphFont"/>
    <w:uiPriority w:val="99"/>
    <w:unhideWhenUsed/>
    <w:rsid w:val="0022660D"/>
    <w:rPr>
      <w:color w:val="2B579A"/>
      <w:shd w:val="clear" w:color="auto" w:fill="E1DFDD"/>
    </w:rPr>
  </w:style>
  <w:style w:type="character" w:customStyle="1" w:styleId="B10">
    <w:name w:val="B1 (文字)"/>
    <w:qFormat/>
    <w:locked/>
    <w:rsid w:val="00645C26"/>
    <w:rPr>
      <w:lang w:val="en-GB"/>
    </w:rPr>
  </w:style>
  <w:style w:type="paragraph" w:customStyle="1" w:styleId="RAN1bullet3">
    <w:name w:val="RAN1 bullet3"/>
    <w:basedOn w:val="Normal"/>
    <w:qFormat/>
    <w:rsid w:val="00645C26"/>
    <w:pPr>
      <w:numPr>
        <w:ilvl w:val="2"/>
        <w:numId w:val="32"/>
      </w:numPr>
      <w:tabs>
        <w:tab w:val="left" w:pos="1440"/>
      </w:tabs>
      <w:spacing w:after="0" w:line="240" w:lineRule="auto"/>
    </w:pPr>
    <w:rPr>
      <w:rFonts w:ascii="Times" w:eastAsia="Batang" w:hAnsi="Times" w:cs="Times New Roman"/>
      <w:szCs w:val="20"/>
    </w:rPr>
  </w:style>
  <w:style w:type="paragraph" w:customStyle="1" w:styleId="a">
    <w:name w:val="佐藤２"/>
    <w:basedOn w:val="Normal"/>
    <w:rsid w:val="00645C26"/>
    <w:pPr>
      <w:numPr>
        <w:numId w:val="33"/>
      </w:numPr>
      <w:spacing w:after="180" w:line="240" w:lineRule="auto"/>
      <w:ind w:left="0" w:firstLine="0"/>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8E5DD3"/>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E408EA"/>
    <w:rPr>
      <w:color w:val="808080"/>
    </w:rPr>
  </w:style>
  <w:style w:type="paragraph" w:customStyle="1" w:styleId="Default">
    <w:name w:val="Default"/>
    <w:rsid w:val="00870197"/>
    <w:pPr>
      <w:autoSpaceDE w:val="0"/>
      <w:autoSpaceDN w:val="0"/>
      <w:adjustRightInd w:val="0"/>
    </w:pPr>
    <w:rPr>
      <w:rFonts w:ascii="Arial" w:hAnsi="Arial" w:cs="Arial"/>
      <w:color w:val="000000"/>
      <w:sz w:val="24"/>
      <w:szCs w:val="24"/>
      <w:lang w:val="en-US"/>
    </w:rPr>
  </w:style>
  <w:style w:type="paragraph" w:customStyle="1" w:styleId="western">
    <w:name w:val="western"/>
    <w:basedOn w:val="Normal"/>
    <w:rsid w:val="00BC065F"/>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List3Char">
    <w:name w:val="List 3 Char"/>
    <w:link w:val="List3"/>
    <w:rsid w:val="00BC065F"/>
    <w:rPr>
      <w:rFonts w:ascii="Arial" w:eastAsiaTheme="minorHAnsi" w:hAnsi="Arial" w:cstheme="minorBidi"/>
      <w:szCs w:val="22"/>
      <w:lang w:val="en-US" w:eastAsia="ja-JP"/>
    </w:rPr>
  </w:style>
  <w:style w:type="paragraph" w:customStyle="1" w:styleId="CharChar1CharCharCharChar">
    <w:name w:val="Char Char1 Char Char Char Char"/>
    <w:semiHidden/>
    <w:rsid w:val="008B66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NChar">
    <w:name w:val="TAN Char"/>
    <w:link w:val="TAN"/>
    <w:qFormat/>
    <w:locked/>
    <w:rsid w:val="00DF3750"/>
    <w:rPr>
      <w:rFonts w:ascii="Arial" w:eastAsiaTheme="minorHAnsi" w:hAnsi="Arial" w:cstheme="minorBidi"/>
      <w:sz w:val="18"/>
      <w:szCs w:val="22"/>
      <w:lang w:val="x-none" w:eastAsia="x-none"/>
    </w:rPr>
  </w:style>
  <w:style w:type="table" w:customStyle="1" w:styleId="TableGrid1">
    <w:name w:val="Table Grid1"/>
    <w:basedOn w:val="TableNormal"/>
    <w:next w:val="TableGrid"/>
    <w:uiPriority w:val="39"/>
    <w:qFormat/>
    <w:rsid w:val="001C146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77744"/>
    <w:rPr>
      <w:rFonts w:ascii="Arial" w:eastAsiaTheme="minorHAnsi" w:hAnsi="Arial" w:cstheme="minorBidi"/>
      <w:b/>
      <w:szCs w:val="22"/>
      <w:lang w:val="en-US"/>
    </w:rPr>
  </w:style>
  <w:style w:type="paragraph" w:styleId="NormalWeb">
    <w:name w:val="Normal (Web)"/>
    <w:basedOn w:val="Normal"/>
    <w:uiPriority w:val="99"/>
    <w:unhideWhenUsed/>
    <w:rsid w:val="0060711E"/>
    <w:pPr>
      <w:spacing w:before="100" w:beforeAutospacing="1" w:after="100" w:afterAutospacing="1" w:line="240" w:lineRule="auto"/>
    </w:pPr>
    <w:rPr>
      <w:rFonts w:ascii="Times New Roman" w:eastAsia="Times New Roman" w:hAnsi="Times New Roman" w:cs="Times New Roman"/>
      <w:sz w:val="24"/>
      <w:szCs w:val="24"/>
      <w:lang w:val="en-SE" w:eastAsia="en-SE"/>
    </w:rPr>
  </w:style>
  <w:style w:type="character" w:customStyle="1" w:styleId="ui-provider">
    <w:name w:val="ui-provider"/>
    <w:basedOn w:val="DefaultParagraphFont"/>
    <w:rsid w:val="001E5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66366">
      <w:bodyDiv w:val="1"/>
      <w:marLeft w:val="0"/>
      <w:marRight w:val="0"/>
      <w:marTop w:val="0"/>
      <w:marBottom w:val="0"/>
      <w:divBdr>
        <w:top w:val="none" w:sz="0" w:space="0" w:color="auto"/>
        <w:left w:val="none" w:sz="0" w:space="0" w:color="auto"/>
        <w:bottom w:val="none" w:sz="0" w:space="0" w:color="auto"/>
        <w:right w:val="none" w:sz="0" w:space="0" w:color="auto"/>
      </w:divBdr>
    </w:div>
    <w:div w:id="33966699">
      <w:bodyDiv w:val="1"/>
      <w:marLeft w:val="0"/>
      <w:marRight w:val="0"/>
      <w:marTop w:val="0"/>
      <w:marBottom w:val="0"/>
      <w:divBdr>
        <w:top w:val="none" w:sz="0" w:space="0" w:color="auto"/>
        <w:left w:val="none" w:sz="0" w:space="0" w:color="auto"/>
        <w:bottom w:val="none" w:sz="0" w:space="0" w:color="auto"/>
        <w:right w:val="none" w:sz="0" w:space="0" w:color="auto"/>
      </w:divBdr>
      <w:divsChild>
        <w:div w:id="60635808">
          <w:marLeft w:val="576"/>
          <w:marRight w:val="0"/>
          <w:marTop w:val="160"/>
          <w:marBottom w:val="0"/>
          <w:divBdr>
            <w:top w:val="none" w:sz="0" w:space="0" w:color="auto"/>
            <w:left w:val="none" w:sz="0" w:space="0" w:color="auto"/>
            <w:bottom w:val="none" w:sz="0" w:space="0" w:color="auto"/>
            <w:right w:val="none" w:sz="0" w:space="0" w:color="auto"/>
          </w:divBdr>
        </w:div>
        <w:div w:id="383910343">
          <w:marLeft w:val="288"/>
          <w:marRight w:val="0"/>
          <w:marTop w:val="160"/>
          <w:marBottom w:val="0"/>
          <w:divBdr>
            <w:top w:val="none" w:sz="0" w:space="0" w:color="auto"/>
            <w:left w:val="none" w:sz="0" w:space="0" w:color="auto"/>
            <w:bottom w:val="none" w:sz="0" w:space="0" w:color="auto"/>
            <w:right w:val="none" w:sz="0" w:space="0" w:color="auto"/>
          </w:divBdr>
        </w:div>
        <w:div w:id="906064328">
          <w:marLeft w:val="576"/>
          <w:marRight w:val="0"/>
          <w:marTop w:val="160"/>
          <w:marBottom w:val="0"/>
          <w:divBdr>
            <w:top w:val="none" w:sz="0" w:space="0" w:color="auto"/>
            <w:left w:val="none" w:sz="0" w:space="0" w:color="auto"/>
            <w:bottom w:val="none" w:sz="0" w:space="0" w:color="auto"/>
            <w:right w:val="none" w:sz="0" w:space="0" w:color="auto"/>
          </w:divBdr>
        </w:div>
        <w:div w:id="1938634586">
          <w:marLeft w:val="576"/>
          <w:marRight w:val="0"/>
          <w:marTop w:val="160"/>
          <w:marBottom w:val="0"/>
          <w:divBdr>
            <w:top w:val="none" w:sz="0" w:space="0" w:color="auto"/>
            <w:left w:val="none" w:sz="0" w:space="0" w:color="auto"/>
            <w:bottom w:val="none" w:sz="0" w:space="0" w:color="auto"/>
            <w:right w:val="none" w:sz="0" w:space="0" w:color="auto"/>
          </w:divBdr>
        </w:div>
      </w:divsChild>
    </w:div>
    <w:div w:id="46269800">
      <w:bodyDiv w:val="1"/>
      <w:marLeft w:val="0"/>
      <w:marRight w:val="0"/>
      <w:marTop w:val="0"/>
      <w:marBottom w:val="0"/>
      <w:divBdr>
        <w:top w:val="none" w:sz="0" w:space="0" w:color="auto"/>
        <w:left w:val="none" w:sz="0" w:space="0" w:color="auto"/>
        <w:bottom w:val="none" w:sz="0" w:space="0" w:color="auto"/>
        <w:right w:val="none" w:sz="0" w:space="0" w:color="auto"/>
      </w:divBdr>
    </w:div>
    <w:div w:id="82798714">
      <w:bodyDiv w:val="1"/>
      <w:marLeft w:val="0"/>
      <w:marRight w:val="0"/>
      <w:marTop w:val="0"/>
      <w:marBottom w:val="0"/>
      <w:divBdr>
        <w:top w:val="none" w:sz="0" w:space="0" w:color="auto"/>
        <w:left w:val="none" w:sz="0" w:space="0" w:color="auto"/>
        <w:bottom w:val="none" w:sz="0" w:space="0" w:color="auto"/>
        <w:right w:val="none" w:sz="0" w:space="0" w:color="auto"/>
      </w:divBdr>
    </w:div>
    <w:div w:id="89157285">
      <w:bodyDiv w:val="1"/>
      <w:marLeft w:val="0"/>
      <w:marRight w:val="0"/>
      <w:marTop w:val="0"/>
      <w:marBottom w:val="0"/>
      <w:divBdr>
        <w:top w:val="none" w:sz="0" w:space="0" w:color="auto"/>
        <w:left w:val="none" w:sz="0" w:space="0" w:color="auto"/>
        <w:bottom w:val="none" w:sz="0" w:space="0" w:color="auto"/>
        <w:right w:val="none" w:sz="0" w:space="0" w:color="auto"/>
      </w:divBdr>
    </w:div>
    <w:div w:id="117722095">
      <w:bodyDiv w:val="1"/>
      <w:marLeft w:val="0"/>
      <w:marRight w:val="0"/>
      <w:marTop w:val="0"/>
      <w:marBottom w:val="0"/>
      <w:divBdr>
        <w:top w:val="none" w:sz="0" w:space="0" w:color="auto"/>
        <w:left w:val="none" w:sz="0" w:space="0" w:color="auto"/>
        <w:bottom w:val="none" w:sz="0" w:space="0" w:color="auto"/>
        <w:right w:val="none" w:sz="0" w:space="0" w:color="auto"/>
      </w:divBdr>
    </w:div>
    <w:div w:id="186800232">
      <w:bodyDiv w:val="1"/>
      <w:marLeft w:val="0"/>
      <w:marRight w:val="0"/>
      <w:marTop w:val="0"/>
      <w:marBottom w:val="0"/>
      <w:divBdr>
        <w:top w:val="none" w:sz="0" w:space="0" w:color="auto"/>
        <w:left w:val="none" w:sz="0" w:space="0" w:color="auto"/>
        <w:bottom w:val="none" w:sz="0" w:space="0" w:color="auto"/>
        <w:right w:val="none" w:sz="0" w:space="0" w:color="auto"/>
      </w:divBdr>
    </w:div>
    <w:div w:id="294991928">
      <w:bodyDiv w:val="1"/>
      <w:marLeft w:val="0"/>
      <w:marRight w:val="0"/>
      <w:marTop w:val="0"/>
      <w:marBottom w:val="0"/>
      <w:divBdr>
        <w:top w:val="none" w:sz="0" w:space="0" w:color="auto"/>
        <w:left w:val="none" w:sz="0" w:space="0" w:color="auto"/>
        <w:bottom w:val="none" w:sz="0" w:space="0" w:color="auto"/>
        <w:right w:val="none" w:sz="0" w:space="0" w:color="auto"/>
      </w:divBdr>
    </w:div>
    <w:div w:id="338507497">
      <w:bodyDiv w:val="1"/>
      <w:marLeft w:val="0"/>
      <w:marRight w:val="0"/>
      <w:marTop w:val="0"/>
      <w:marBottom w:val="0"/>
      <w:divBdr>
        <w:top w:val="none" w:sz="0" w:space="0" w:color="auto"/>
        <w:left w:val="none" w:sz="0" w:space="0" w:color="auto"/>
        <w:bottom w:val="none" w:sz="0" w:space="0" w:color="auto"/>
        <w:right w:val="none" w:sz="0" w:space="0" w:color="auto"/>
      </w:divBdr>
      <w:divsChild>
        <w:div w:id="1727561599">
          <w:marLeft w:val="547"/>
          <w:marRight w:val="0"/>
          <w:marTop w:val="0"/>
          <w:marBottom w:val="0"/>
          <w:divBdr>
            <w:top w:val="none" w:sz="0" w:space="0" w:color="auto"/>
            <w:left w:val="none" w:sz="0" w:space="0" w:color="auto"/>
            <w:bottom w:val="none" w:sz="0" w:space="0" w:color="auto"/>
            <w:right w:val="none" w:sz="0" w:space="0" w:color="auto"/>
          </w:divBdr>
        </w:div>
        <w:div w:id="1143044629">
          <w:marLeft w:val="1166"/>
          <w:marRight w:val="0"/>
          <w:marTop w:val="0"/>
          <w:marBottom w:val="0"/>
          <w:divBdr>
            <w:top w:val="none" w:sz="0" w:space="0" w:color="auto"/>
            <w:left w:val="none" w:sz="0" w:space="0" w:color="auto"/>
            <w:bottom w:val="none" w:sz="0" w:space="0" w:color="auto"/>
            <w:right w:val="none" w:sz="0" w:space="0" w:color="auto"/>
          </w:divBdr>
        </w:div>
        <w:div w:id="155348145">
          <w:marLeft w:val="1800"/>
          <w:marRight w:val="0"/>
          <w:marTop w:val="0"/>
          <w:marBottom w:val="0"/>
          <w:divBdr>
            <w:top w:val="none" w:sz="0" w:space="0" w:color="auto"/>
            <w:left w:val="none" w:sz="0" w:space="0" w:color="auto"/>
            <w:bottom w:val="none" w:sz="0" w:space="0" w:color="auto"/>
            <w:right w:val="none" w:sz="0" w:space="0" w:color="auto"/>
          </w:divBdr>
        </w:div>
        <w:div w:id="963653585">
          <w:marLeft w:val="1166"/>
          <w:marRight w:val="0"/>
          <w:marTop w:val="0"/>
          <w:marBottom w:val="0"/>
          <w:divBdr>
            <w:top w:val="none" w:sz="0" w:space="0" w:color="auto"/>
            <w:left w:val="none" w:sz="0" w:space="0" w:color="auto"/>
            <w:bottom w:val="none" w:sz="0" w:space="0" w:color="auto"/>
            <w:right w:val="none" w:sz="0" w:space="0" w:color="auto"/>
          </w:divBdr>
        </w:div>
        <w:div w:id="863176727">
          <w:marLeft w:val="1800"/>
          <w:marRight w:val="0"/>
          <w:marTop w:val="0"/>
          <w:marBottom w:val="0"/>
          <w:divBdr>
            <w:top w:val="none" w:sz="0" w:space="0" w:color="auto"/>
            <w:left w:val="none" w:sz="0" w:space="0" w:color="auto"/>
            <w:bottom w:val="none" w:sz="0" w:space="0" w:color="auto"/>
            <w:right w:val="none" w:sz="0" w:space="0" w:color="auto"/>
          </w:divBdr>
        </w:div>
        <w:div w:id="467626792">
          <w:marLeft w:val="1166"/>
          <w:marRight w:val="0"/>
          <w:marTop w:val="0"/>
          <w:marBottom w:val="0"/>
          <w:divBdr>
            <w:top w:val="none" w:sz="0" w:space="0" w:color="auto"/>
            <w:left w:val="none" w:sz="0" w:space="0" w:color="auto"/>
            <w:bottom w:val="none" w:sz="0" w:space="0" w:color="auto"/>
            <w:right w:val="none" w:sz="0" w:space="0" w:color="auto"/>
          </w:divBdr>
        </w:div>
        <w:div w:id="450245745">
          <w:marLeft w:val="547"/>
          <w:marRight w:val="0"/>
          <w:marTop w:val="0"/>
          <w:marBottom w:val="0"/>
          <w:divBdr>
            <w:top w:val="none" w:sz="0" w:space="0" w:color="auto"/>
            <w:left w:val="none" w:sz="0" w:space="0" w:color="auto"/>
            <w:bottom w:val="none" w:sz="0" w:space="0" w:color="auto"/>
            <w:right w:val="none" w:sz="0" w:space="0" w:color="auto"/>
          </w:divBdr>
        </w:div>
        <w:div w:id="844322696">
          <w:marLeft w:val="1166"/>
          <w:marRight w:val="0"/>
          <w:marTop w:val="0"/>
          <w:marBottom w:val="0"/>
          <w:divBdr>
            <w:top w:val="none" w:sz="0" w:space="0" w:color="auto"/>
            <w:left w:val="none" w:sz="0" w:space="0" w:color="auto"/>
            <w:bottom w:val="none" w:sz="0" w:space="0" w:color="auto"/>
            <w:right w:val="none" w:sz="0" w:space="0" w:color="auto"/>
          </w:divBdr>
        </w:div>
        <w:div w:id="1137526050">
          <w:marLeft w:val="1800"/>
          <w:marRight w:val="0"/>
          <w:marTop w:val="0"/>
          <w:marBottom w:val="0"/>
          <w:divBdr>
            <w:top w:val="none" w:sz="0" w:space="0" w:color="auto"/>
            <w:left w:val="none" w:sz="0" w:space="0" w:color="auto"/>
            <w:bottom w:val="none" w:sz="0" w:space="0" w:color="auto"/>
            <w:right w:val="none" w:sz="0" w:space="0" w:color="auto"/>
          </w:divBdr>
        </w:div>
        <w:div w:id="932587103">
          <w:marLeft w:val="1166"/>
          <w:marRight w:val="0"/>
          <w:marTop w:val="0"/>
          <w:marBottom w:val="0"/>
          <w:divBdr>
            <w:top w:val="none" w:sz="0" w:space="0" w:color="auto"/>
            <w:left w:val="none" w:sz="0" w:space="0" w:color="auto"/>
            <w:bottom w:val="none" w:sz="0" w:space="0" w:color="auto"/>
            <w:right w:val="none" w:sz="0" w:space="0" w:color="auto"/>
          </w:divBdr>
        </w:div>
        <w:div w:id="1584145428">
          <w:marLeft w:val="1800"/>
          <w:marRight w:val="0"/>
          <w:marTop w:val="0"/>
          <w:marBottom w:val="0"/>
          <w:divBdr>
            <w:top w:val="none" w:sz="0" w:space="0" w:color="auto"/>
            <w:left w:val="none" w:sz="0" w:space="0" w:color="auto"/>
            <w:bottom w:val="none" w:sz="0" w:space="0" w:color="auto"/>
            <w:right w:val="none" w:sz="0" w:space="0" w:color="auto"/>
          </w:divBdr>
        </w:div>
        <w:div w:id="282225272">
          <w:marLeft w:val="1166"/>
          <w:marRight w:val="0"/>
          <w:marTop w:val="0"/>
          <w:marBottom w:val="0"/>
          <w:divBdr>
            <w:top w:val="none" w:sz="0" w:space="0" w:color="auto"/>
            <w:left w:val="none" w:sz="0" w:space="0" w:color="auto"/>
            <w:bottom w:val="none" w:sz="0" w:space="0" w:color="auto"/>
            <w:right w:val="none" w:sz="0" w:space="0" w:color="auto"/>
          </w:divBdr>
        </w:div>
        <w:div w:id="1635915149">
          <w:marLeft w:val="547"/>
          <w:marRight w:val="0"/>
          <w:marTop w:val="0"/>
          <w:marBottom w:val="0"/>
          <w:divBdr>
            <w:top w:val="none" w:sz="0" w:space="0" w:color="auto"/>
            <w:left w:val="none" w:sz="0" w:space="0" w:color="auto"/>
            <w:bottom w:val="none" w:sz="0" w:space="0" w:color="auto"/>
            <w:right w:val="none" w:sz="0" w:space="0" w:color="auto"/>
          </w:divBdr>
        </w:div>
        <w:div w:id="515267554">
          <w:marLeft w:val="1166"/>
          <w:marRight w:val="0"/>
          <w:marTop w:val="0"/>
          <w:marBottom w:val="0"/>
          <w:divBdr>
            <w:top w:val="none" w:sz="0" w:space="0" w:color="auto"/>
            <w:left w:val="none" w:sz="0" w:space="0" w:color="auto"/>
            <w:bottom w:val="none" w:sz="0" w:space="0" w:color="auto"/>
            <w:right w:val="none" w:sz="0" w:space="0" w:color="auto"/>
          </w:divBdr>
        </w:div>
        <w:div w:id="1758163812">
          <w:marLeft w:val="1800"/>
          <w:marRight w:val="0"/>
          <w:marTop w:val="0"/>
          <w:marBottom w:val="0"/>
          <w:divBdr>
            <w:top w:val="none" w:sz="0" w:space="0" w:color="auto"/>
            <w:left w:val="none" w:sz="0" w:space="0" w:color="auto"/>
            <w:bottom w:val="none" w:sz="0" w:space="0" w:color="auto"/>
            <w:right w:val="none" w:sz="0" w:space="0" w:color="auto"/>
          </w:divBdr>
        </w:div>
        <w:div w:id="6949206">
          <w:marLeft w:val="1166"/>
          <w:marRight w:val="0"/>
          <w:marTop w:val="0"/>
          <w:marBottom w:val="0"/>
          <w:divBdr>
            <w:top w:val="none" w:sz="0" w:space="0" w:color="auto"/>
            <w:left w:val="none" w:sz="0" w:space="0" w:color="auto"/>
            <w:bottom w:val="none" w:sz="0" w:space="0" w:color="auto"/>
            <w:right w:val="none" w:sz="0" w:space="0" w:color="auto"/>
          </w:divBdr>
        </w:div>
        <w:div w:id="392313053">
          <w:marLeft w:val="1800"/>
          <w:marRight w:val="0"/>
          <w:marTop w:val="0"/>
          <w:marBottom w:val="0"/>
          <w:divBdr>
            <w:top w:val="none" w:sz="0" w:space="0" w:color="auto"/>
            <w:left w:val="none" w:sz="0" w:space="0" w:color="auto"/>
            <w:bottom w:val="none" w:sz="0" w:space="0" w:color="auto"/>
            <w:right w:val="none" w:sz="0" w:space="0" w:color="auto"/>
          </w:divBdr>
        </w:div>
      </w:divsChild>
    </w:div>
    <w:div w:id="344720915">
      <w:bodyDiv w:val="1"/>
      <w:marLeft w:val="0"/>
      <w:marRight w:val="0"/>
      <w:marTop w:val="0"/>
      <w:marBottom w:val="0"/>
      <w:divBdr>
        <w:top w:val="none" w:sz="0" w:space="0" w:color="auto"/>
        <w:left w:val="none" w:sz="0" w:space="0" w:color="auto"/>
        <w:bottom w:val="none" w:sz="0" w:space="0" w:color="auto"/>
        <w:right w:val="none" w:sz="0" w:space="0" w:color="auto"/>
      </w:divBdr>
    </w:div>
    <w:div w:id="357782065">
      <w:bodyDiv w:val="1"/>
      <w:marLeft w:val="0"/>
      <w:marRight w:val="0"/>
      <w:marTop w:val="0"/>
      <w:marBottom w:val="0"/>
      <w:divBdr>
        <w:top w:val="none" w:sz="0" w:space="0" w:color="auto"/>
        <w:left w:val="none" w:sz="0" w:space="0" w:color="auto"/>
        <w:bottom w:val="none" w:sz="0" w:space="0" w:color="auto"/>
        <w:right w:val="none" w:sz="0" w:space="0" w:color="auto"/>
      </w:divBdr>
    </w:div>
    <w:div w:id="382145179">
      <w:bodyDiv w:val="1"/>
      <w:marLeft w:val="0"/>
      <w:marRight w:val="0"/>
      <w:marTop w:val="0"/>
      <w:marBottom w:val="0"/>
      <w:divBdr>
        <w:top w:val="none" w:sz="0" w:space="0" w:color="auto"/>
        <w:left w:val="none" w:sz="0" w:space="0" w:color="auto"/>
        <w:bottom w:val="none" w:sz="0" w:space="0" w:color="auto"/>
        <w:right w:val="none" w:sz="0" w:space="0" w:color="auto"/>
      </w:divBdr>
    </w:div>
    <w:div w:id="408697343">
      <w:bodyDiv w:val="1"/>
      <w:marLeft w:val="0"/>
      <w:marRight w:val="0"/>
      <w:marTop w:val="0"/>
      <w:marBottom w:val="0"/>
      <w:divBdr>
        <w:top w:val="none" w:sz="0" w:space="0" w:color="auto"/>
        <w:left w:val="none" w:sz="0" w:space="0" w:color="auto"/>
        <w:bottom w:val="none" w:sz="0" w:space="0" w:color="auto"/>
        <w:right w:val="none" w:sz="0" w:space="0" w:color="auto"/>
      </w:divBdr>
    </w:div>
    <w:div w:id="413823098">
      <w:bodyDiv w:val="1"/>
      <w:marLeft w:val="0"/>
      <w:marRight w:val="0"/>
      <w:marTop w:val="0"/>
      <w:marBottom w:val="0"/>
      <w:divBdr>
        <w:top w:val="none" w:sz="0" w:space="0" w:color="auto"/>
        <w:left w:val="none" w:sz="0" w:space="0" w:color="auto"/>
        <w:bottom w:val="none" w:sz="0" w:space="0" w:color="auto"/>
        <w:right w:val="none" w:sz="0" w:space="0" w:color="auto"/>
      </w:divBdr>
    </w:div>
    <w:div w:id="468547298">
      <w:bodyDiv w:val="1"/>
      <w:marLeft w:val="0"/>
      <w:marRight w:val="0"/>
      <w:marTop w:val="0"/>
      <w:marBottom w:val="0"/>
      <w:divBdr>
        <w:top w:val="none" w:sz="0" w:space="0" w:color="auto"/>
        <w:left w:val="none" w:sz="0" w:space="0" w:color="auto"/>
        <w:bottom w:val="none" w:sz="0" w:space="0" w:color="auto"/>
        <w:right w:val="none" w:sz="0" w:space="0" w:color="auto"/>
      </w:divBdr>
    </w:div>
    <w:div w:id="549414776">
      <w:bodyDiv w:val="1"/>
      <w:marLeft w:val="0"/>
      <w:marRight w:val="0"/>
      <w:marTop w:val="0"/>
      <w:marBottom w:val="0"/>
      <w:divBdr>
        <w:top w:val="none" w:sz="0" w:space="0" w:color="auto"/>
        <w:left w:val="none" w:sz="0" w:space="0" w:color="auto"/>
        <w:bottom w:val="none" w:sz="0" w:space="0" w:color="auto"/>
        <w:right w:val="none" w:sz="0" w:space="0" w:color="auto"/>
      </w:divBdr>
    </w:div>
    <w:div w:id="572810560">
      <w:bodyDiv w:val="1"/>
      <w:marLeft w:val="0"/>
      <w:marRight w:val="0"/>
      <w:marTop w:val="0"/>
      <w:marBottom w:val="0"/>
      <w:divBdr>
        <w:top w:val="none" w:sz="0" w:space="0" w:color="auto"/>
        <w:left w:val="none" w:sz="0" w:space="0" w:color="auto"/>
        <w:bottom w:val="none" w:sz="0" w:space="0" w:color="auto"/>
        <w:right w:val="none" w:sz="0" w:space="0" w:color="auto"/>
      </w:divBdr>
    </w:div>
    <w:div w:id="619259365">
      <w:bodyDiv w:val="1"/>
      <w:marLeft w:val="0"/>
      <w:marRight w:val="0"/>
      <w:marTop w:val="0"/>
      <w:marBottom w:val="0"/>
      <w:divBdr>
        <w:top w:val="none" w:sz="0" w:space="0" w:color="auto"/>
        <w:left w:val="none" w:sz="0" w:space="0" w:color="auto"/>
        <w:bottom w:val="none" w:sz="0" w:space="0" w:color="auto"/>
        <w:right w:val="none" w:sz="0" w:space="0" w:color="auto"/>
      </w:divBdr>
    </w:div>
    <w:div w:id="623658490">
      <w:bodyDiv w:val="1"/>
      <w:marLeft w:val="0"/>
      <w:marRight w:val="0"/>
      <w:marTop w:val="0"/>
      <w:marBottom w:val="0"/>
      <w:divBdr>
        <w:top w:val="none" w:sz="0" w:space="0" w:color="auto"/>
        <w:left w:val="none" w:sz="0" w:space="0" w:color="auto"/>
        <w:bottom w:val="none" w:sz="0" w:space="0" w:color="auto"/>
        <w:right w:val="none" w:sz="0" w:space="0" w:color="auto"/>
      </w:divBdr>
    </w:div>
    <w:div w:id="635183235">
      <w:bodyDiv w:val="1"/>
      <w:marLeft w:val="0"/>
      <w:marRight w:val="0"/>
      <w:marTop w:val="0"/>
      <w:marBottom w:val="0"/>
      <w:divBdr>
        <w:top w:val="none" w:sz="0" w:space="0" w:color="auto"/>
        <w:left w:val="none" w:sz="0" w:space="0" w:color="auto"/>
        <w:bottom w:val="none" w:sz="0" w:space="0" w:color="auto"/>
        <w:right w:val="none" w:sz="0" w:space="0" w:color="auto"/>
      </w:divBdr>
    </w:div>
    <w:div w:id="669409270">
      <w:bodyDiv w:val="1"/>
      <w:marLeft w:val="0"/>
      <w:marRight w:val="0"/>
      <w:marTop w:val="0"/>
      <w:marBottom w:val="0"/>
      <w:divBdr>
        <w:top w:val="none" w:sz="0" w:space="0" w:color="auto"/>
        <w:left w:val="none" w:sz="0" w:space="0" w:color="auto"/>
        <w:bottom w:val="none" w:sz="0" w:space="0" w:color="auto"/>
        <w:right w:val="none" w:sz="0" w:space="0" w:color="auto"/>
      </w:divBdr>
    </w:div>
    <w:div w:id="727074057">
      <w:bodyDiv w:val="1"/>
      <w:marLeft w:val="0"/>
      <w:marRight w:val="0"/>
      <w:marTop w:val="0"/>
      <w:marBottom w:val="0"/>
      <w:divBdr>
        <w:top w:val="none" w:sz="0" w:space="0" w:color="auto"/>
        <w:left w:val="none" w:sz="0" w:space="0" w:color="auto"/>
        <w:bottom w:val="none" w:sz="0" w:space="0" w:color="auto"/>
        <w:right w:val="none" w:sz="0" w:space="0" w:color="auto"/>
      </w:divBdr>
    </w:div>
    <w:div w:id="732385218">
      <w:bodyDiv w:val="1"/>
      <w:marLeft w:val="0"/>
      <w:marRight w:val="0"/>
      <w:marTop w:val="0"/>
      <w:marBottom w:val="0"/>
      <w:divBdr>
        <w:top w:val="none" w:sz="0" w:space="0" w:color="auto"/>
        <w:left w:val="none" w:sz="0" w:space="0" w:color="auto"/>
        <w:bottom w:val="none" w:sz="0" w:space="0" w:color="auto"/>
        <w:right w:val="none" w:sz="0" w:space="0" w:color="auto"/>
      </w:divBdr>
    </w:div>
    <w:div w:id="761411620">
      <w:bodyDiv w:val="1"/>
      <w:marLeft w:val="0"/>
      <w:marRight w:val="0"/>
      <w:marTop w:val="0"/>
      <w:marBottom w:val="0"/>
      <w:divBdr>
        <w:top w:val="none" w:sz="0" w:space="0" w:color="auto"/>
        <w:left w:val="none" w:sz="0" w:space="0" w:color="auto"/>
        <w:bottom w:val="none" w:sz="0" w:space="0" w:color="auto"/>
        <w:right w:val="none" w:sz="0" w:space="0" w:color="auto"/>
      </w:divBdr>
    </w:div>
    <w:div w:id="767965899">
      <w:bodyDiv w:val="1"/>
      <w:marLeft w:val="0"/>
      <w:marRight w:val="0"/>
      <w:marTop w:val="0"/>
      <w:marBottom w:val="0"/>
      <w:divBdr>
        <w:top w:val="none" w:sz="0" w:space="0" w:color="auto"/>
        <w:left w:val="none" w:sz="0" w:space="0" w:color="auto"/>
        <w:bottom w:val="none" w:sz="0" w:space="0" w:color="auto"/>
        <w:right w:val="none" w:sz="0" w:space="0" w:color="auto"/>
      </w:divBdr>
    </w:div>
    <w:div w:id="781220395">
      <w:bodyDiv w:val="1"/>
      <w:marLeft w:val="0"/>
      <w:marRight w:val="0"/>
      <w:marTop w:val="0"/>
      <w:marBottom w:val="0"/>
      <w:divBdr>
        <w:top w:val="none" w:sz="0" w:space="0" w:color="auto"/>
        <w:left w:val="none" w:sz="0" w:space="0" w:color="auto"/>
        <w:bottom w:val="none" w:sz="0" w:space="0" w:color="auto"/>
        <w:right w:val="none" w:sz="0" w:space="0" w:color="auto"/>
      </w:divBdr>
    </w:div>
    <w:div w:id="785273716">
      <w:bodyDiv w:val="1"/>
      <w:marLeft w:val="0"/>
      <w:marRight w:val="0"/>
      <w:marTop w:val="0"/>
      <w:marBottom w:val="0"/>
      <w:divBdr>
        <w:top w:val="none" w:sz="0" w:space="0" w:color="auto"/>
        <w:left w:val="none" w:sz="0" w:space="0" w:color="auto"/>
        <w:bottom w:val="none" w:sz="0" w:space="0" w:color="auto"/>
        <w:right w:val="none" w:sz="0" w:space="0" w:color="auto"/>
      </w:divBdr>
    </w:div>
    <w:div w:id="800802960">
      <w:bodyDiv w:val="1"/>
      <w:marLeft w:val="0"/>
      <w:marRight w:val="0"/>
      <w:marTop w:val="0"/>
      <w:marBottom w:val="0"/>
      <w:divBdr>
        <w:top w:val="none" w:sz="0" w:space="0" w:color="auto"/>
        <w:left w:val="none" w:sz="0" w:space="0" w:color="auto"/>
        <w:bottom w:val="none" w:sz="0" w:space="0" w:color="auto"/>
        <w:right w:val="none" w:sz="0" w:space="0" w:color="auto"/>
      </w:divBdr>
    </w:div>
    <w:div w:id="812985344">
      <w:bodyDiv w:val="1"/>
      <w:marLeft w:val="0"/>
      <w:marRight w:val="0"/>
      <w:marTop w:val="0"/>
      <w:marBottom w:val="0"/>
      <w:divBdr>
        <w:top w:val="none" w:sz="0" w:space="0" w:color="auto"/>
        <w:left w:val="none" w:sz="0" w:space="0" w:color="auto"/>
        <w:bottom w:val="none" w:sz="0" w:space="0" w:color="auto"/>
        <w:right w:val="none" w:sz="0" w:space="0" w:color="auto"/>
      </w:divBdr>
      <w:divsChild>
        <w:div w:id="1696539252">
          <w:marLeft w:val="547"/>
          <w:marRight w:val="0"/>
          <w:marTop w:val="0"/>
          <w:marBottom w:val="0"/>
          <w:divBdr>
            <w:top w:val="none" w:sz="0" w:space="0" w:color="auto"/>
            <w:left w:val="none" w:sz="0" w:space="0" w:color="auto"/>
            <w:bottom w:val="none" w:sz="0" w:space="0" w:color="auto"/>
            <w:right w:val="none" w:sz="0" w:space="0" w:color="auto"/>
          </w:divBdr>
        </w:div>
        <w:div w:id="1560480429">
          <w:marLeft w:val="1166"/>
          <w:marRight w:val="0"/>
          <w:marTop w:val="0"/>
          <w:marBottom w:val="0"/>
          <w:divBdr>
            <w:top w:val="none" w:sz="0" w:space="0" w:color="auto"/>
            <w:left w:val="none" w:sz="0" w:space="0" w:color="auto"/>
            <w:bottom w:val="none" w:sz="0" w:space="0" w:color="auto"/>
            <w:right w:val="none" w:sz="0" w:space="0" w:color="auto"/>
          </w:divBdr>
        </w:div>
        <w:div w:id="40371472">
          <w:marLeft w:val="1800"/>
          <w:marRight w:val="0"/>
          <w:marTop w:val="0"/>
          <w:marBottom w:val="0"/>
          <w:divBdr>
            <w:top w:val="none" w:sz="0" w:space="0" w:color="auto"/>
            <w:left w:val="none" w:sz="0" w:space="0" w:color="auto"/>
            <w:bottom w:val="none" w:sz="0" w:space="0" w:color="auto"/>
            <w:right w:val="none" w:sz="0" w:space="0" w:color="auto"/>
          </w:divBdr>
        </w:div>
        <w:div w:id="940184628">
          <w:marLeft w:val="1166"/>
          <w:marRight w:val="0"/>
          <w:marTop w:val="0"/>
          <w:marBottom w:val="0"/>
          <w:divBdr>
            <w:top w:val="none" w:sz="0" w:space="0" w:color="auto"/>
            <w:left w:val="none" w:sz="0" w:space="0" w:color="auto"/>
            <w:bottom w:val="none" w:sz="0" w:space="0" w:color="auto"/>
            <w:right w:val="none" w:sz="0" w:space="0" w:color="auto"/>
          </w:divBdr>
        </w:div>
        <w:div w:id="1091392934">
          <w:marLeft w:val="1800"/>
          <w:marRight w:val="0"/>
          <w:marTop w:val="0"/>
          <w:marBottom w:val="0"/>
          <w:divBdr>
            <w:top w:val="none" w:sz="0" w:space="0" w:color="auto"/>
            <w:left w:val="none" w:sz="0" w:space="0" w:color="auto"/>
            <w:bottom w:val="none" w:sz="0" w:space="0" w:color="auto"/>
            <w:right w:val="none" w:sz="0" w:space="0" w:color="auto"/>
          </w:divBdr>
        </w:div>
        <w:div w:id="1799031151">
          <w:marLeft w:val="1166"/>
          <w:marRight w:val="0"/>
          <w:marTop w:val="0"/>
          <w:marBottom w:val="0"/>
          <w:divBdr>
            <w:top w:val="none" w:sz="0" w:space="0" w:color="auto"/>
            <w:left w:val="none" w:sz="0" w:space="0" w:color="auto"/>
            <w:bottom w:val="none" w:sz="0" w:space="0" w:color="auto"/>
            <w:right w:val="none" w:sz="0" w:space="0" w:color="auto"/>
          </w:divBdr>
        </w:div>
        <w:div w:id="955064479">
          <w:marLeft w:val="547"/>
          <w:marRight w:val="0"/>
          <w:marTop w:val="0"/>
          <w:marBottom w:val="0"/>
          <w:divBdr>
            <w:top w:val="none" w:sz="0" w:space="0" w:color="auto"/>
            <w:left w:val="none" w:sz="0" w:space="0" w:color="auto"/>
            <w:bottom w:val="none" w:sz="0" w:space="0" w:color="auto"/>
            <w:right w:val="none" w:sz="0" w:space="0" w:color="auto"/>
          </w:divBdr>
        </w:div>
        <w:div w:id="112284829">
          <w:marLeft w:val="1166"/>
          <w:marRight w:val="0"/>
          <w:marTop w:val="0"/>
          <w:marBottom w:val="0"/>
          <w:divBdr>
            <w:top w:val="none" w:sz="0" w:space="0" w:color="auto"/>
            <w:left w:val="none" w:sz="0" w:space="0" w:color="auto"/>
            <w:bottom w:val="none" w:sz="0" w:space="0" w:color="auto"/>
            <w:right w:val="none" w:sz="0" w:space="0" w:color="auto"/>
          </w:divBdr>
        </w:div>
        <w:div w:id="1083258390">
          <w:marLeft w:val="1800"/>
          <w:marRight w:val="0"/>
          <w:marTop w:val="0"/>
          <w:marBottom w:val="0"/>
          <w:divBdr>
            <w:top w:val="none" w:sz="0" w:space="0" w:color="auto"/>
            <w:left w:val="none" w:sz="0" w:space="0" w:color="auto"/>
            <w:bottom w:val="none" w:sz="0" w:space="0" w:color="auto"/>
            <w:right w:val="none" w:sz="0" w:space="0" w:color="auto"/>
          </w:divBdr>
        </w:div>
        <w:div w:id="1514420421">
          <w:marLeft w:val="1166"/>
          <w:marRight w:val="0"/>
          <w:marTop w:val="0"/>
          <w:marBottom w:val="0"/>
          <w:divBdr>
            <w:top w:val="none" w:sz="0" w:space="0" w:color="auto"/>
            <w:left w:val="none" w:sz="0" w:space="0" w:color="auto"/>
            <w:bottom w:val="none" w:sz="0" w:space="0" w:color="auto"/>
            <w:right w:val="none" w:sz="0" w:space="0" w:color="auto"/>
          </w:divBdr>
        </w:div>
        <w:div w:id="1761756942">
          <w:marLeft w:val="1800"/>
          <w:marRight w:val="0"/>
          <w:marTop w:val="0"/>
          <w:marBottom w:val="0"/>
          <w:divBdr>
            <w:top w:val="none" w:sz="0" w:space="0" w:color="auto"/>
            <w:left w:val="none" w:sz="0" w:space="0" w:color="auto"/>
            <w:bottom w:val="none" w:sz="0" w:space="0" w:color="auto"/>
            <w:right w:val="none" w:sz="0" w:space="0" w:color="auto"/>
          </w:divBdr>
        </w:div>
        <w:div w:id="1694644750">
          <w:marLeft w:val="1166"/>
          <w:marRight w:val="0"/>
          <w:marTop w:val="0"/>
          <w:marBottom w:val="0"/>
          <w:divBdr>
            <w:top w:val="none" w:sz="0" w:space="0" w:color="auto"/>
            <w:left w:val="none" w:sz="0" w:space="0" w:color="auto"/>
            <w:bottom w:val="none" w:sz="0" w:space="0" w:color="auto"/>
            <w:right w:val="none" w:sz="0" w:space="0" w:color="auto"/>
          </w:divBdr>
        </w:div>
        <w:div w:id="965425489">
          <w:marLeft w:val="547"/>
          <w:marRight w:val="0"/>
          <w:marTop w:val="0"/>
          <w:marBottom w:val="0"/>
          <w:divBdr>
            <w:top w:val="none" w:sz="0" w:space="0" w:color="auto"/>
            <w:left w:val="none" w:sz="0" w:space="0" w:color="auto"/>
            <w:bottom w:val="none" w:sz="0" w:space="0" w:color="auto"/>
            <w:right w:val="none" w:sz="0" w:space="0" w:color="auto"/>
          </w:divBdr>
        </w:div>
        <w:div w:id="1597519151">
          <w:marLeft w:val="1166"/>
          <w:marRight w:val="0"/>
          <w:marTop w:val="0"/>
          <w:marBottom w:val="0"/>
          <w:divBdr>
            <w:top w:val="none" w:sz="0" w:space="0" w:color="auto"/>
            <w:left w:val="none" w:sz="0" w:space="0" w:color="auto"/>
            <w:bottom w:val="none" w:sz="0" w:space="0" w:color="auto"/>
            <w:right w:val="none" w:sz="0" w:space="0" w:color="auto"/>
          </w:divBdr>
        </w:div>
        <w:div w:id="851184962">
          <w:marLeft w:val="1800"/>
          <w:marRight w:val="0"/>
          <w:marTop w:val="0"/>
          <w:marBottom w:val="0"/>
          <w:divBdr>
            <w:top w:val="none" w:sz="0" w:space="0" w:color="auto"/>
            <w:left w:val="none" w:sz="0" w:space="0" w:color="auto"/>
            <w:bottom w:val="none" w:sz="0" w:space="0" w:color="auto"/>
            <w:right w:val="none" w:sz="0" w:space="0" w:color="auto"/>
          </w:divBdr>
        </w:div>
        <w:div w:id="689456264">
          <w:marLeft w:val="1166"/>
          <w:marRight w:val="0"/>
          <w:marTop w:val="0"/>
          <w:marBottom w:val="0"/>
          <w:divBdr>
            <w:top w:val="none" w:sz="0" w:space="0" w:color="auto"/>
            <w:left w:val="none" w:sz="0" w:space="0" w:color="auto"/>
            <w:bottom w:val="none" w:sz="0" w:space="0" w:color="auto"/>
            <w:right w:val="none" w:sz="0" w:space="0" w:color="auto"/>
          </w:divBdr>
        </w:div>
        <w:div w:id="615872935">
          <w:marLeft w:val="1800"/>
          <w:marRight w:val="0"/>
          <w:marTop w:val="0"/>
          <w:marBottom w:val="0"/>
          <w:divBdr>
            <w:top w:val="none" w:sz="0" w:space="0" w:color="auto"/>
            <w:left w:val="none" w:sz="0" w:space="0" w:color="auto"/>
            <w:bottom w:val="none" w:sz="0" w:space="0" w:color="auto"/>
            <w:right w:val="none" w:sz="0" w:space="0" w:color="auto"/>
          </w:divBdr>
        </w:div>
      </w:divsChild>
    </w:div>
    <w:div w:id="851799127">
      <w:bodyDiv w:val="1"/>
      <w:marLeft w:val="0"/>
      <w:marRight w:val="0"/>
      <w:marTop w:val="0"/>
      <w:marBottom w:val="0"/>
      <w:divBdr>
        <w:top w:val="none" w:sz="0" w:space="0" w:color="auto"/>
        <w:left w:val="none" w:sz="0" w:space="0" w:color="auto"/>
        <w:bottom w:val="none" w:sz="0" w:space="0" w:color="auto"/>
        <w:right w:val="none" w:sz="0" w:space="0" w:color="auto"/>
      </w:divBdr>
    </w:div>
    <w:div w:id="880937752">
      <w:bodyDiv w:val="1"/>
      <w:marLeft w:val="0"/>
      <w:marRight w:val="0"/>
      <w:marTop w:val="0"/>
      <w:marBottom w:val="0"/>
      <w:divBdr>
        <w:top w:val="none" w:sz="0" w:space="0" w:color="auto"/>
        <w:left w:val="none" w:sz="0" w:space="0" w:color="auto"/>
        <w:bottom w:val="none" w:sz="0" w:space="0" w:color="auto"/>
        <w:right w:val="none" w:sz="0" w:space="0" w:color="auto"/>
      </w:divBdr>
    </w:div>
    <w:div w:id="921985396">
      <w:bodyDiv w:val="1"/>
      <w:marLeft w:val="0"/>
      <w:marRight w:val="0"/>
      <w:marTop w:val="0"/>
      <w:marBottom w:val="0"/>
      <w:divBdr>
        <w:top w:val="none" w:sz="0" w:space="0" w:color="auto"/>
        <w:left w:val="none" w:sz="0" w:space="0" w:color="auto"/>
        <w:bottom w:val="none" w:sz="0" w:space="0" w:color="auto"/>
        <w:right w:val="none" w:sz="0" w:space="0" w:color="auto"/>
      </w:divBdr>
    </w:div>
    <w:div w:id="927080357">
      <w:bodyDiv w:val="1"/>
      <w:marLeft w:val="0"/>
      <w:marRight w:val="0"/>
      <w:marTop w:val="0"/>
      <w:marBottom w:val="0"/>
      <w:divBdr>
        <w:top w:val="none" w:sz="0" w:space="0" w:color="auto"/>
        <w:left w:val="none" w:sz="0" w:space="0" w:color="auto"/>
        <w:bottom w:val="none" w:sz="0" w:space="0" w:color="auto"/>
        <w:right w:val="none" w:sz="0" w:space="0" w:color="auto"/>
      </w:divBdr>
    </w:div>
    <w:div w:id="935357803">
      <w:bodyDiv w:val="1"/>
      <w:marLeft w:val="0"/>
      <w:marRight w:val="0"/>
      <w:marTop w:val="0"/>
      <w:marBottom w:val="0"/>
      <w:divBdr>
        <w:top w:val="none" w:sz="0" w:space="0" w:color="auto"/>
        <w:left w:val="none" w:sz="0" w:space="0" w:color="auto"/>
        <w:bottom w:val="none" w:sz="0" w:space="0" w:color="auto"/>
        <w:right w:val="none" w:sz="0" w:space="0" w:color="auto"/>
      </w:divBdr>
    </w:div>
    <w:div w:id="975642789">
      <w:bodyDiv w:val="1"/>
      <w:marLeft w:val="0"/>
      <w:marRight w:val="0"/>
      <w:marTop w:val="0"/>
      <w:marBottom w:val="0"/>
      <w:divBdr>
        <w:top w:val="none" w:sz="0" w:space="0" w:color="auto"/>
        <w:left w:val="none" w:sz="0" w:space="0" w:color="auto"/>
        <w:bottom w:val="none" w:sz="0" w:space="0" w:color="auto"/>
        <w:right w:val="none" w:sz="0" w:space="0" w:color="auto"/>
      </w:divBdr>
    </w:div>
    <w:div w:id="983391610">
      <w:bodyDiv w:val="1"/>
      <w:marLeft w:val="0"/>
      <w:marRight w:val="0"/>
      <w:marTop w:val="0"/>
      <w:marBottom w:val="0"/>
      <w:divBdr>
        <w:top w:val="none" w:sz="0" w:space="0" w:color="auto"/>
        <w:left w:val="none" w:sz="0" w:space="0" w:color="auto"/>
        <w:bottom w:val="none" w:sz="0" w:space="0" w:color="auto"/>
        <w:right w:val="none" w:sz="0" w:space="0" w:color="auto"/>
      </w:divBdr>
      <w:divsChild>
        <w:div w:id="1366905703">
          <w:marLeft w:val="547"/>
          <w:marRight w:val="0"/>
          <w:marTop w:val="0"/>
          <w:marBottom w:val="0"/>
          <w:divBdr>
            <w:top w:val="none" w:sz="0" w:space="0" w:color="auto"/>
            <w:left w:val="none" w:sz="0" w:space="0" w:color="auto"/>
            <w:bottom w:val="none" w:sz="0" w:space="0" w:color="auto"/>
            <w:right w:val="none" w:sz="0" w:space="0" w:color="auto"/>
          </w:divBdr>
        </w:div>
      </w:divsChild>
    </w:div>
    <w:div w:id="985596148">
      <w:bodyDiv w:val="1"/>
      <w:marLeft w:val="0"/>
      <w:marRight w:val="0"/>
      <w:marTop w:val="0"/>
      <w:marBottom w:val="0"/>
      <w:divBdr>
        <w:top w:val="none" w:sz="0" w:space="0" w:color="auto"/>
        <w:left w:val="none" w:sz="0" w:space="0" w:color="auto"/>
        <w:bottom w:val="none" w:sz="0" w:space="0" w:color="auto"/>
        <w:right w:val="none" w:sz="0" w:space="0" w:color="auto"/>
      </w:divBdr>
    </w:div>
    <w:div w:id="993725167">
      <w:bodyDiv w:val="1"/>
      <w:marLeft w:val="0"/>
      <w:marRight w:val="0"/>
      <w:marTop w:val="0"/>
      <w:marBottom w:val="0"/>
      <w:divBdr>
        <w:top w:val="none" w:sz="0" w:space="0" w:color="auto"/>
        <w:left w:val="none" w:sz="0" w:space="0" w:color="auto"/>
        <w:bottom w:val="none" w:sz="0" w:space="0" w:color="auto"/>
        <w:right w:val="none" w:sz="0" w:space="0" w:color="auto"/>
      </w:divBdr>
    </w:div>
    <w:div w:id="1033309743">
      <w:bodyDiv w:val="1"/>
      <w:marLeft w:val="0"/>
      <w:marRight w:val="0"/>
      <w:marTop w:val="0"/>
      <w:marBottom w:val="0"/>
      <w:divBdr>
        <w:top w:val="none" w:sz="0" w:space="0" w:color="auto"/>
        <w:left w:val="none" w:sz="0" w:space="0" w:color="auto"/>
        <w:bottom w:val="none" w:sz="0" w:space="0" w:color="auto"/>
        <w:right w:val="none" w:sz="0" w:space="0" w:color="auto"/>
      </w:divBdr>
    </w:div>
    <w:div w:id="1113086732">
      <w:bodyDiv w:val="1"/>
      <w:marLeft w:val="0"/>
      <w:marRight w:val="0"/>
      <w:marTop w:val="0"/>
      <w:marBottom w:val="0"/>
      <w:divBdr>
        <w:top w:val="none" w:sz="0" w:space="0" w:color="auto"/>
        <w:left w:val="none" w:sz="0" w:space="0" w:color="auto"/>
        <w:bottom w:val="none" w:sz="0" w:space="0" w:color="auto"/>
        <w:right w:val="none" w:sz="0" w:space="0" w:color="auto"/>
      </w:divBdr>
      <w:divsChild>
        <w:div w:id="16661656">
          <w:marLeft w:val="547"/>
          <w:marRight w:val="0"/>
          <w:marTop w:val="0"/>
          <w:marBottom w:val="0"/>
          <w:divBdr>
            <w:top w:val="none" w:sz="0" w:space="0" w:color="auto"/>
            <w:left w:val="none" w:sz="0" w:space="0" w:color="auto"/>
            <w:bottom w:val="none" w:sz="0" w:space="0" w:color="auto"/>
            <w:right w:val="none" w:sz="0" w:space="0" w:color="auto"/>
          </w:divBdr>
        </w:div>
        <w:div w:id="1462724183">
          <w:marLeft w:val="1166"/>
          <w:marRight w:val="0"/>
          <w:marTop w:val="0"/>
          <w:marBottom w:val="120"/>
          <w:divBdr>
            <w:top w:val="none" w:sz="0" w:space="0" w:color="auto"/>
            <w:left w:val="none" w:sz="0" w:space="0" w:color="auto"/>
            <w:bottom w:val="none" w:sz="0" w:space="0" w:color="auto"/>
            <w:right w:val="none" w:sz="0" w:space="0" w:color="auto"/>
          </w:divBdr>
        </w:div>
        <w:div w:id="2072073314">
          <w:marLeft w:val="1800"/>
          <w:marRight w:val="0"/>
          <w:marTop w:val="0"/>
          <w:marBottom w:val="120"/>
          <w:divBdr>
            <w:top w:val="none" w:sz="0" w:space="0" w:color="auto"/>
            <w:left w:val="none" w:sz="0" w:space="0" w:color="auto"/>
            <w:bottom w:val="none" w:sz="0" w:space="0" w:color="auto"/>
            <w:right w:val="none" w:sz="0" w:space="0" w:color="auto"/>
          </w:divBdr>
        </w:div>
        <w:div w:id="1025597741">
          <w:marLeft w:val="1166"/>
          <w:marRight w:val="0"/>
          <w:marTop w:val="0"/>
          <w:marBottom w:val="120"/>
          <w:divBdr>
            <w:top w:val="none" w:sz="0" w:space="0" w:color="auto"/>
            <w:left w:val="none" w:sz="0" w:space="0" w:color="auto"/>
            <w:bottom w:val="none" w:sz="0" w:space="0" w:color="auto"/>
            <w:right w:val="none" w:sz="0" w:space="0" w:color="auto"/>
          </w:divBdr>
        </w:div>
        <w:div w:id="1153831951">
          <w:marLeft w:val="547"/>
          <w:marRight w:val="0"/>
          <w:marTop w:val="0"/>
          <w:marBottom w:val="0"/>
          <w:divBdr>
            <w:top w:val="none" w:sz="0" w:space="0" w:color="auto"/>
            <w:left w:val="none" w:sz="0" w:space="0" w:color="auto"/>
            <w:bottom w:val="none" w:sz="0" w:space="0" w:color="auto"/>
            <w:right w:val="none" w:sz="0" w:space="0" w:color="auto"/>
          </w:divBdr>
        </w:div>
        <w:div w:id="1208954910">
          <w:marLeft w:val="1166"/>
          <w:marRight w:val="0"/>
          <w:marTop w:val="0"/>
          <w:marBottom w:val="0"/>
          <w:divBdr>
            <w:top w:val="none" w:sz="0" w:space="0" w:color="auto"/>
            <w:left w:val="none" w:sz="0" w:space="0" w:color="auto"/>
            <w:bottom w:val="none" w:sz="0" w:space="0" w:color="auto"/>
            <w:right w:val="none" w:sz="0" w:space="0" w:color="auto"/>
          </w:divBdr>
        </w:div>
        <w:div w:id="1556702814">
          <w:marLeft w:val="547"/>
          <w:marRight w:val="0"/>
          <w:marTop w:val="0"/>
          <w:marBottom w:val="0"/>
          <w:divBdr>
            <w:top w:val="none" w:sz="0" w:space="0" w:color="auto"/>
            <w:left w:val="none" w:sz="0" w:space="0" w:color="auto"/>
            <w:bottom w:val="none" w:sz="0" w:space="0" w:color="auto"/>
            <w:right w:val="none" w:sz="0" w:space="0" w:color="auto"/>
          </w:divBdr>
        </w:div>
        <w:div w:id="1905605414">
          <w:marLeft w:val="1166"/>
          <w:marRight w:val="0"/>
          <w:marTop w:val="0"/>
          <w:marBottom w:val="0"/>
          <w:divBdr>
            <w:top w:val="none" w:sz="0" w:space="0" w:color="auto"/>
            <w:left w:val="none" w:sz="0" w:space="0" w:color="auto"/>
            <w:bottom w:val="none" w:sz="0" w:space="0" w:color="auto"/>
            <w:right w:val="none" w:sz="0" w:space="0" w:color="auto"/>
          </w:divBdr>
        </w:div>
        <w:div w:id="594637209">
          <w:marLeft w:val="547"/>
          <w:marRight w:val="0"/>
          <w:marTop w:val="0"/>
          <w:marBottom w:val="0"/>
          <w:divBdr>
            <w:top w:val="none" w:sz="0" w:space="0" w:color="auto"/>
            <w:left w:val="none" w:sz="0" w:space="0" w:color="auto"/>
            <w:bottom w:val="none" w:sz="0" w:space="0" w:color="auto"/>
            <w:right w:val="none" w:sz="0" w:space="0" w:color="auto"/>
          </w:divBdr>
        </w:div>
        <w:div w:id="248538567">
          <w:marLeft w:val="1166"/>
          <w:marRight w:val="0"/>
          <w:marTop w:val="0"/>
          <w:marBottom w:val="0"/>
          <w:divBdr>
            <w:top w:val="none" w:sz="0" w:space="0" w:color="auto"/>
            <w:left w:val="none" w:sz="0" w:space="0" w:color="auto"/>
            <w:bottom w:val="none" w:sz="0" w:space="0" w:color="auto"/>
            <w:right w:val="none" w:sz="0" w:space="0" w:color="auto"/>
          </w:divBdr>
        </w:div>
        <w:div w:id="796683369">
          <w:marLeft w:val="547"/>
          <w:marRight w:val="0"/>
          <w:marTop w:val="0"/>
          <w:marBottom w:val="0"/>
          <w:divBdr>
            <w:top w:val="none" w:sz="0" w:space="0" w:color="auto"/>
            <w:left w:val="none" w:sz="0" w:space="0" w:color="auto"/>
            <w:bottom w:val="none" w:sz="0" w:space="0" w:color="auto"/>
            <w:right w:val="none" w:sz="0" w:space="0" w:color="auto"/>
          </w:divBdr>
        </w:div>
        <w:div w:id="332071814">
          <w:marLeft w:val="1166"/>
          <w:marRight w:val="0"/>
          <w:marTop w:val="0"/>
          <w:marBottom w:val="0"/>
          <w:divBdr>
            <w:top w:val="none" w:sz="0" w:space="0" w:color="auto"/>
            <w:left w:val="none" w:sz="0" w:space="0" w:color="auto"/>
            <w:bottom w:val="none" w:sz="0" w:space="0" w:color="auto"/>
            <w:right w:val="none" w:sz="0" w:space="0" w:color="auto"/>
          </w:divBdr>
        </w:div>
      </w:divsChild>
    </w:div>
    <w:div w:id="1137993201">
      <w:bodyDiv w:val="1"/>
      <w:marLeft w:val="0"/>
      <w:marRight w:val="0"/>
      <w:marTop w:val="0"/>
      <w:marBottom w:val="0"/>
      <w:divBdr>
        <w:top w:val="none" w:sz="0" w:space="0" w:color="auto"/>
        <w:left w:val="none" w:sz="0" w:space="0" w:color="auto"/>
        <w:bottom w:val="none" w:sz="0" w:space="0" w:color="auto"/>
        <w:right w:val="none" w:sz="0" w:space="0" w:color="auto"/>
      </w:divBdr>
    </w:div>
    <w:div w:id="1141845219">
      <w:bodyDiv w:val="1"/>
      <w:marLeft w:val="0"/>
      <w:marRight w:val="0"/>
      <w:marTop w:val="0"/>
      <w:marBottom w:val="0"/>
      <w:divBdr>
        <w:top w:val="none" w:sz="0" w:space="0" w:color="auto"/>
        <w:left w:val="none" w:sz="0" w:space="0" w:color="auto"/>
        <w:bottom w:val="none" w:sz="0" w:space="0" w:color="auto"/>
        <w:right w:val="none" w:sz="0" w:space="0" w:color="auto"/>
      </w:divBdr>
    </w:div>
    <w:div w:id="1157959774">
      <w:bodyDiv w:val="1"/>
      <w:marLeft w:val="0"/>
      <w:marRight w:val="0"/>
      <w:marTop w:val="0"/>
      <w:marBottom w:val="0"/>
      <w:divBdr>
        <w:top w:val="none" w:sz="0" w:space="0" w:color="auto"/>
        <w:left w:val="none" w:sz="0" w:space="0" w:color="auto"/>
        <w:bottom w:val="none" w:sz="0" w:space="0" w:color="auto"/>
        <w:right w:val="none" w:sz="0" w:space="0" w:color="auto"/>
      </w:divBdr>
    </w:div>
    <w:div w:id="1179537275">
      <w:bodyDiv w:val="1"/>
      <w:marLeft w:val="0"/>
      <w:marRight w:val="0"/>
      <w:marTop w:val="0"/>
      <w:marBottom w:val="0"/>
      <w:divBdr>
        <w:top w:val="none" w:sz="0" w:space="0" w:color="auto"/>
        <w:left w:val="none" w:sz="0" w:space="0" w:color="auto"/>
        <w:bottom w:val="none" w:sz="0" w:space="0" w:color="auto"/>
        <w:right w:val="none" w:sz="0" w:space="0" w:color="auto"/>
      </w:divBdr>
    </w:div>
    <w:div w:id="1180510158">
      <w:bodyDiv w:val="1"/>
      <w:marLeft w:val="0"/>
      <w:marRight w:val="0"/>
      <w:marTop w:val="0"/>
      <w:marBottom w:val="0"/>
      <w:divBdr>
        <w:top w:val="none" w:sz="0" w:space="0" w:color="auto"/>
        <w:left w:val="none" w:sz="0" w:space="0" w:color="auto"/>
        <w:bottom w:val="none" w:sz="0" w:space="0" w:color="auto"/>
        <w:right w:val="none" w:sz="0" w:space="0" w:color="auto"/>
      </w:divBdr>
    </w:div>
    <w:div w:id="1233924494">
      <w:bodyDiv w:val="1"/>
      <w:marLeft w:val="0"/>
      <w:marRight w:val="0"/>
      <w:marTop w:val="0"/>
      <w:marBottom w:val="0"/>
      <w:divBdr>
        <w:top w:val="none" w:sz="0" w:space="0" w:color="auto"/>
        <w:left w:val="none" w:sz="0" w:space="0" w:color="auto"/>
        <w:bottom w:val="none" w:sz="0" w:space="0" w:color="auto"/>
        <w:right w:val="none" w:sz="0" w:space="0" w:color="auto"/>
      </w:divBdr>
    </w:div>
    <w:div w:id="1359354026">
      <w:bodyDiv w:val="1"/>
      <w:marLeft w:val="0"/>
      <w:marRight w:val="0"/>
      <w:marTop w:val="0"/>
      <w:marBottom w:val="0"/>
      <w:divBdr>
        <w:top w:val="none" w:sz="0" w:space="0" w:color="auto"/>
        <w:left w:val="none" w:sz="0" w:space="0" w:color="auto"/>
        <w:bottom w:val="none" w:sz="0" w:space="0" w:color="auto"/>
        <w:right w:val="none" w:sz="0" w:space="0" w:color="auto"/>
      </w:divBdr>
    </w:div>
    <w:div w:id="1363048320">
      <w:bodyDiv w:val="1"/>
      <w:marLeft w:val="0"/>
      <w:marRight w:val="0"/>
      <w:marTop w:val="0"/>
      <w:marBottom w:val="0"/>
      <w:divBdr>
        <w:top w:val="none" w:sz="0" w:space="0" w:color="auto"/>
        <w:left w:val="none" w:sz="0" w:space="0" w:color="auto"/>
        <w:bottom w:val="none" w:sz="0" w:space="0" w:color="auto"/>
        <w:right w:val="none" w:sz="0" w:space="0" w:color="auto"/>
      </w:divBdr>
    </w:div>
    <w:div w:id="1367875836">
      <w:bodyDiv w:val="1"/>
      <w:marLeft w:val="0"/>
      <w:marRight w:val="0"/>
      <w:marTop w:val="0"/>
      <w:marBottom w:val="0"/>
      <w:divBdr>
        <w:top w:val="none" w:sz="0" w:space="0" w:color="auto"/>
        <w:left w:val="none" w:sz="0" w:space="0" w:color="auto"/>
        <w:bottom w:val="none" w:sz="0" w:space="0" w:color="auto"/>
        <w:right w:val="none" w:sz="0" w:space="0" w:color="auto"/>
      </w:divBdr>
    </w:div>
    <w:div w:id="1373648552">
      <w:bodyDiv w:val="1"/>
      <w:marLeft w:val="0"/>
      <w:marRight w:val="0"/>
      <w:marTop w:val="0"/>
      <w:marBottom w:val="0"/>
      <w:divBdr>
        <w:top w:val="none" w:sz="0" w:space="0" w:color="auto"/>
        <w:left w:val="none" w:sz="0" w:space="0" w:color="auto"/>
        <w:bottom w:val="none" w:sz="0" w:space="0" w:color="auto"/>
        <w:right w:val="none" w:sz="0" w:space="0" w:color="auto"/>
      </w:divBdr>
      <w:divsChild>
        <w:div w:id="363602007">
          <w:marLeft w:val="288"/>
          <w:marRight w:val="0"/>
          <w:marTop w:val="160"/>
          <w:marBottom w:val="0"/>
          <w:divBdr>
            <w:top w:val="none" w:sz="0" w:space="0" w:color="auto"/>
            <w:left w:val="none" w:sz="0" w:space="0" w:color="auto"/>
            <w:bottom w:val="none" w:sz="0" w:space="0" w:color="auto"/>
            <w:right w:val="none" w:sz="0" w:space="0" w:color="auto"/>
          </w:divBdr>
        </w:div>
        <w:div w:id="626817471">
          <w:marLeft w:val="576"/>
          <w:marRight w:val="0"/>
          <w:marTop w:val="160"/>
          <w:marBottom w:val="0"/>
          <w:divBdr>
            <w:top w:val="none" w:sz="0" w:space="0" w:color="auto"/>
            <w:left w:val="none" w:sz="0" w:space="0" w:color="auto"/>
            <w:bottom w:val="none" w:sz="0" w:space="0" w:color="auto"/>
            <w:right w:val="none" w:sz="0" w:space="0" w:color="auto"/>
          </w:divBdr>
        </w:div>
        <w:div w:id="702708016">
          <w:marLeft w:val="576"/>
          <w:marRight w:val="0"/>
          <w:marTop w:val="160"/>
          <w:marBottom w:val="0"/>
          <w:divBdr>
            <w:top w:val="none" w:sz="0" w:space="0" w:color="auto"/>
            <w:left w:val="none" w:sz="0" w:space="0" w:color="auto"/>
            <w:bottom w:val="none" w:sz="0" w:space="0" w:color="auto"/>
            <w:right w:val="none" w:sz="0" w:space="0" w:color="auto"/>
          </w:divBdr>
        </w:div>
        <w:div w:id="2015913851">
          <w:marLeft w:val="850"/>
          <w:marRight w:val="0"/>
          <w:marTop w:val="160"/>
          <w:marBottom w:val="0"/>
          <w:divBdr>
            <w:top w:val="none" w:sz="0" w:space="0" w:color="auto"/>
            <w:left w:val="none" w:sz="0" w:space="0" w:color="auto"/>
            <w:bottom w:val="none" w:sz="0" w:space="0" w:color="auto"/>
            <w:right w:val="none" w:sz="0" w:space="0" w:color="auto"/>
          </w:divBdr>
        </w:div>
      </w:divsChild>
    </w:div>
    <w:div w:id="1395733444">
      <w:bodyDiv w:val="1"/>
      <w:marLeft w:val="0"/>
      <w:marRight w:val="0"/>
      <w:marTop w:val="0"/>
      <w:marBottom w:val="0"/>
      <w:divBdr>
        <w:top w:val="none" w:sz="0" w:space="0" w:color="auto"/>
        <w:left w:val="none" w:sz="0" w:space="0" w:color="auto"/>
        <w:bottom w:val="none" w:sz="0" w:space="0" w:color="auto"/>
        <w:right w:val="none" w:sz="0" w:space="0" w:color="auto"/>
      </w:divBdr>
    </w:div>
    <w:div w:id="1410737769">
      <w:bodyDiv w:val="1"/>
      <w:marLeft w:val="0"/>
      <w:marRight w:val="0"/>
      <w:marTop w:val="0"/>
      <w:marBottom w:val="0"/>
      <w:divBdr>
        <w:top w:val="none" w:sz="0" w:space="0" w:color="auto"/>
        <w:left w:val="none" w:sz="0" w:space="0" w:color="auto"/>
        <w:bottom w:val="none" w:sz="0" w:space="0" w:color="auto"/>
        <w:right w:val="none" w:sz="0" w:space="0" w:color="auto"/>
      </w:divBdr>
    </w:div>
    <w:div w:id="1452046293">
      <w:bodyDiv w:val="1"/>
      <w:marLeft w:val="0"/>
      <w:marRight w:val="0"/>
      <w:marTop w:val="0"/>
      <w:marBottom w:val="0"/>
      <w:divBdr>
        <w:top w:val="none" w:sz="0" w:space="0" w:color="auto"/>
        <w:left w:val="none" w:sz="0" w:space="0" w:color="auto"/>
        <w:bottom w:val="none" w:sz="0" w:space="0" w:color="auto"/>
        <w:right w:val="none" w:sz="0" w:space="0" w:color="auto"/>
      </w:divBdr>
    </w:div>
    <w:div w:id="1513034498">
      <w:bodyDiv w:val="1"/>
      <w:marLeft w:val="0"/>
      <w:marRight w:val="0"/>
      <w:marTop w:val="0"/>
      <w:marBottom w:val="0"/>
      <w:divBdr>
        <w:top w:val="none" w:sz="0" w:space="0" w:color="auto"/>
        <w:left w:val="none" w:sz="0" w:space="0" w:color="auto"/>
        <w:bottom w:val="none" w:sz="0" w:space="0" w:color="auto"/>
        <w:right w:val="none" w:sz="0" w:space="0" w:color="auto"/>
      </w:divBdr>
    </w:div>
    <w:div w:id="1516844734">
      <w:bodyDiv w:val="1"/>
      <w:marLeft w:val="0"/>
      <w:marRight w:val="0"/>
      <w:marTop w:val="0"/>
      <w:marBottom w:val="0"/>
      <w:divBdr>
        <w:top w:val="none" w:sz="0" w:space="0" w:color="auto"/>
        <w:left w:val="none" w:sz="0" w:space="0" w:color="auto"/>
        <w:bottom w:val="none" w:sz="0" w:space="0" w:color="auto"/>
        <w:right w:val="none" w:sz="0" w:space="0" w:color="auto"/>
      </w:divBdr>
    </w:div>
    <w:div w:id="1533227933">
      <w:bodyDiv w:val="1"/>
      <w:marLeft w:val="0"/>
      <w:marRight w:val="0"/>
      <w:marTop w:val="0"/>
      <w:marBottom w:val="0"/>
      <w:divBdr>
        <w:top w:val="none" w:sz="0" w:space="0" w:color="auto"/>
        <w:left w:val="none" w:sz="0" w:space="0" w:color="auto"/>
        <w:bottom w:val="none" w:sz="0" w:space="0" w:color="auto"/>
        <w:right w:val="none" w:sz="0" w:space="0" w:color="auto"/>
      </w:divBdr>
    </w:div>
    <w:div w:id="1543204437">
      <w:bodyDiv w:val="1"/>
      <w:marLeft w:val="0"/>
      <w:marRight w:val="0"/>
      <w:marTop w:val="0"/>
      <w:marBottom w:val="0"/>
      <w:divBdr>
        <w:top w:val="none" w:sz="0" w:space="0" w:color="auto"/>
        <w:left w:val="none" w:sz="0" w:space="0" w:color="auto"/>
        <w:bottom w:val="none" w:sz="0" w:space="0" w:color="auto"/>
        <w:right w:val="none" w:sz="0" w:space="0" w:color="auto"/>
      </w:divBdr>
      <w:divsChild>
        <w:div w:id="1585600957">
          <w:marLeft w:val="547"/>
          <w:marRight w:val="0"/>
          <w:marTop w:val="0"/>
          <w:marBottom w:val="0"/>
          <w:divBdr>
            <w:top w:val="none" w:sz="0" w:space="0" w:color="auto"/>
            <w:left w:val="none" w:sz="0" w:space="0" w:color="auto"/>
            <w:bottom w:val="none" w:sz="0" w:space="0" w:color="auto"/>
            <w:right w:val="none" w:sz="0" w:space="0" w:color="auto"/>
          </w:divBdr>
        </w:div>
      </w:divsChild>
    </w:div>
    <w:div w:id="1591699016">
      <w:bodyDiv w:val="1"/>
      <w:marLeft w:val="0"/>
      <w:marRight w:val="0"/>
      <w:marTop w:val="0"/>
      <w:marBottom w:val="0"/>
      <w:divBdr>
        <w:top w:val="none" w:sz="0" w:space="0" w:color="auto"/>
        <w:left w:val="none" w:sz="0" w:space="0" w:color="auto"/>
        <w:bottom w:val="none" w:sz="0" w:space="0" w:color="auto"/>
        <w:right w:val="none" w:sz="0" w:space="0" w:color="auto"/>
      </w:divBdr>
    </w:div>
    <w:div w:id="1644654408">
      <w:bodyDiv w:val="1"/>
      <w:marLeft w:val="0"/>
      <w:marRight w:val="0"/>
      <w:marTop w:val="0"/>
      <w:marBottom w:val="0"/>
      <w:divBdr>
        <w:top w:val="none" w:sz="0" w:space="0" w:color="auto"/>
        <w:left w:val="none" w:sz="0" w:space="0" w:color="auto"/>
        <w:bottom w:val="none" w:sz="0" w:space="0" w:color="auto"/>
        <w:right w:val="none" w:sz="0" w:space="0" w:color="auto"/>
      </w:divBdr>
    </w:div>
    <w:div w:id="1645351550">
      <w:bodyDiv w:val="1"/>
      <w:marLeft w:val="0"/>
      <w:marRight w:val="0"/>
      <w:marTop w:val="0"/>
      <w:marBottom w:val="0"/>
      <w:divBdr>
        <w:top w:val="none" w:sz="0" w:space="0" w:color="auto"/>
        <w:left w:val="none" w:sz="0" w:space="0" w:color="auto"/>
        <w:bottom w:val="none" w:sz="0" w:space="0" w:color="auto"/>
        <w:right w:val="none" w:sz="0" w:space="0" w:color="auto"/>
      </w:divBdr>
    </w:div>
    <w:div w:id="1679652447">
      <w:bodyDiv w:val="1"/>
      <w:marLeft w:val="0"/>
      <w:marRight w:val="0"/>
      <w:marTop w:val="0"/>
      <w:marBottom w:val="0"/>
      <w:divBdr>
        <w:top w:val="none" w:sz="0" w:space="0" w:color="auto"/>
        <w:left w:val="none" w:sz="0" w:space="0" w:color="auto"/>
        <w:bottom w:val="none" w:sz="0" w:space="0" w:color="auto"/>
        <w:right w:val="none" w:sz="0" w:space="0" w:color="auto"/>
      </w:divBdr>
    </w:div>
    <w:div w:id="1708406611">
      <w:bodyDiv w:val="1"/>
      <w:marLeft w:val="0"/>
      <w:marRight w:val="0"/>
      <w:marTop w:val="0"/>
      <w:marBottom w:val="0"/>
      <w:divBdr>
        <w:top w:val="none" w:sz="0" w:space="0" w:color="auto"/>
        <w:left w:val="none" w:sz="0" w:space="0" w:color="auto"/>
        <w:bottom w:val="none" w:sz="0" w:space="0" w:color="auto"/>
        <w:right w:val="none" w:sz="0" w:space="0" w:color="auto"/>
      </w:divBdr>
    </w:div>
    <w:div w:id="1714310789">
      <w:bodyDiv w:val="1"/>
      <w:marLeft w:val="0"/>
      <w:marRight w:val="0"/>
      <w:marTop w:val="0"/>
      <w:marBottom w:val="0"/>
      <w:divBdr>
        <w:top w:val="none" w:sz="0" w:space="0" w:color="auto"/>
        <w:left w:val="none" w:sz="0" w:space="0" w:color="auto"/>
        <w:bottom w:val="none" w:sz="0" w:space="0" w:color="auto"/>
        <w:right w:val="none" w:sz="0" w:space="0" w:color="auto"/>
      </w:divBdr>
    </w:div>
    <w:div w:id="1880510588">
      <w:bodyDiv w:val="1"/>
      <w:marLeft w:val="0"/>
      <w:marRight w:val="0"/>
      <w:marTop w:val="0"/>
      <w:marBottom w:val="0"/>
      <w:divBdr>
        <w:top w:val="none" w:sz="0" w:space="0" w:color="auto"/>
        <w:left w:val="none" w:sz="0" w:space="0" w:color="auto"/>
        <w:bottom w:val="none" w:sz="0" w:space="0" w:color="auto"/>
        <w:right w:val="none" w:sz="0" w:space="0" w:color="auto"/>
      </w:divBdr>
    </w:div>
    <w:div w:id="1886285154">
      <w:bodyDiv w:val="1"/>
      <w:marLeft w:val="0"/>
      <w:marRight w:val="0"/>
      <w:marTop w:val="0"/>
      <w:marBottom w:val="0"/>
      <w:divBdr>
        <w:top w:val="none" w:sz="0" w:space="0" w:color="auto"/>
        <w:left w:val="none" w:sz="0" w:space="0" w:color="auto"/>
        <w:bottom w:val="none" w:sz="0" w:space="0" w:color="auto"/>
        <w:right w:val="none" w:sz="0" w:space="0" w:color="auto"/>
      </w:divBdr>
    </w:div>
    <w:div w:id="1921714823">
      <w:bodyDiv w:val="1"/>
      <w:marLeft w:val="0"/>
      <w:marRight w:val="0"/>
      <w:marTop w:val="0"/>
      <w:marBottom w:val="0"/>
      <w:divBdr>
        <w:top w:val="none" w:sz="0" w:space="0" w:color="auto"/>
        <w:left w:val="none" w:sz="0" w:space="0" w:color="auto"/>
        <w:bottom w:val="none" w:sz="0" w:space="0" w:color="auto"/>
        <w:right w:val="none" w:sz="0" w:space="0" w:color="auto"/>
      </w:divBdr>
    </w:div>
    <w:div w:id="1924874696">
      <w:bodyDiv w:val="1"/>
      <w:marLeft w:val="0"/>
      <w:marRight w:val="0"/>
      <w:marTop w:val="0"/>
      <w:marBottom w:val="0"/>
      <w:divBdr>
        <w:top w:val="none" w:sz="0" w:space="0" w:color="auto"/>
        <w:left w:val="none" w:sz="0" w:space="0" w:color="auto"/>
        <w:bottom w:val="none" w:sz="0" w:space="0" w:color="auto"/>
        <w:right w:val="none" w:sz="0" w:space="0" w:color="auto"/>
      </w:divBdr>
    </w:div>
    <w:div w:id="1929461644">
      <w:bodyDiv w:val="1"/>
      <w:marLeft w:val="0"/>
      <w:marRight w:val="0"/>
      <w:marTop w:val="0"/>
      <w:marBottom w:val="0"/>
      <w:divBdr>
        <w:top w:val="none" w:sz="0" w:space="0" w:color="auto"/>
        <w:left w:val="none" w:sz="0" w:space="0" w:color="auto"/>
        <w:bottom w:val="none" w:sz="0" w:space="0" w:color="auto"/>
        <w:right w:val="none" w:sz="0" w:space="0" w:color="auto"/>
      </w:divBdr>
    </w:div>
    <w:div w:id="1944456796">
      <w:bodyDiv w:val="1"/>
      <w:marLeft w:val="0"/>
      <w:marRight w:val="0"/>
      <w:marTop w:val="0"/>
      <w:marBottom w:val="0"/>
      <w:divBdr>
        <w:top w:val="none" w:sz="0" w:space="0" w:color="auto"/>
        <w:left w:val="none" w:sz="0" w:space="0" w:color="auto"/>
        <w:bottom w:val="none" w:sz="0" w:space="0" w:color="auto"/>
        <w:right w:val="none" w:sz="0" w:space="0" w:color="auto"/>
      </w:divBdr>
    </w:div>
    <w:div w:id="1974560494">
      <w:bodyDiv w:val="1"/>
      <w:marLeft w:val="0"/>
      <w:marRight w:val="0"/>
      <w:marTop w:val="0"/>
      <w:marBottom w:val="0"/>
      <w:divBdr>
        <w:top w:val="none" w:sz="0" w:space="0" w:color="auto"/>
        <w:left w:val="none" w:sz="0" w:space="0" w:color="auto"/>
        <w:bottom w:val="none" w:sz="0" w:space="0" w:color="auto"/>
        <w:right w:val="none" w:sz="0" w:space="0" w:color="auto"/>
      </w:divBdr>
    </w:div>
    <w:div w:id="1989623982">
      <w:bodyDiv w:val="1"/>
      <w:marLeft w:val="0"/>
      <w:marRight w:val="0"/>
      <w:marTop w:val="0"/>
      <w:marBottom w:val="0"/>
      <w:divBdr>
        <w:top w:val="none" w:sz="0" w:space="0" w:color="auto"/>
        <w:left w:val="none" w:sz="0" w:space="0" w:color="auto"/>
        <w:bottom w:val="none" w:sz="0" w:space="0" w:color="auto"/>
        <w:right w:val="none" w:sz="0" w:space="0" w:color="auto"/>
      </w:divBdr>
      <w:divsChild>
        <w:div w:id="1807236586">
          <w:marLeft w:val="288"/>
          <w:marRight w:val="0"/>
          <w:marTop w:val="160"/>
          <w:marBottom w:val="0"/>
          <w:divBdr>
            <w:top w:val="none" w:sz="0" w:space="0" w:color="auto"/>
            <w:left w:val="none" w:sz="0" w:space="0" w:color="auto"/>
            <w:bottom w:val="none" w:sz="0" w:space="0" w:color="auto"/>
            <w:right w:val="none" w:sz="0" w:space="0" w:color="auto"/>
          </w:divBdr>
        </w:div>
        <w:div w:id="1852798336">
          <w:marLeft w:val="576"/>
          <w:marRight w:val="0"/>
          <w:marTop w:val="160"/>
          <w:marBottom w:val="0"/>
          <w:divBdr>
            <w:top w:val="none" w:sz="0" w:space="0" w:color="auto"/>
            <w:left w:val="none" w:sz="0" w:space="0" w:color="auto"/>
            <w:bottom w:val="none" w:sz="0" w:space="0" w:color="auto"/>
            <w:right w:val="none" w:sz="0" w:space="0" w:color="auto"/>
          </w:divBdr>
        </w:div>
        <w:div w:id="1203009069">
          <w:marLeft w:val="576"/>
          <w:marRight w:val="0"/>
          <w:marTop w:val="160"/>
          <w:marBottom w:val="0"/>
          <w:divBdr>
            <w:top w:val="none" w:sz="0" w:space="0" w:color="auto"/>
            <w:left w:val="none" w:sz="0" w:space="0" w:color="auto"/>
            <w:bottom w:val="none" w:sz="0" w:space="0" w:color="auto"/>
            <w:right w:val="none" w:sz="0" w:space="0" w:color="auto"/>
          </w:divBdr>
        </w:div>
        <w:div w:id="890578886">
          <w:marLeft w:val="850"/>
          <w:marRight w:val="0"/>
          <w:marTop w:val="160"/>
          <w:marBottom w:val="0"/>
          <w:divBdr>
            <w:top w:val="none" w:sz="0" w:space="0" w:color="auto"/>
            <w:left w:val="none" w:sz="0" w:space="0" w:color="auto"/>
            <w:bottom w:val="none" w:sz="0" w:space="0" w:color="auto"/>
            <w:right w:val="none" w:sz="0" w:space="0" w:color="auto"/>
          </w:divBdr>
        </w:div>
        <w:div w:id="1612856353">
          <w:marLeft w:val="576"/>
          <w:marRight w:val="0"/>
          <w:marTop w:val="160"/>
          <w:marBottom w:val="0"/>
          <w:divBdr>
            <w:top w:val="none" w:sz="0" w:space="0" w:color="auto"/>
            <w:left w:val="none" w:sz="0" w:space="0" w:color="auto"/>
            <w:bottom w:val="none" w:sz="0" w:space="0" w:color="auto"/>
            <w:right w:val="none" w:sz="0" w:space="0" w:color="auto"/>
          </w:divBdr>
        </w:div>
        <w:div w:id="383062872">
          <w:marLeft w:val="576"/>
          <w:marRight w:val="0"/>
          <w:marTop w:val="160"/>
          <w:marBottom w:val="0"/>
          <w:divBdr>
            <w:top w:val="none" w:sz="0" w:space="0" w:color="auto"/>
            <w:left w:val="none" w:sz="0" w:space="0" w:color="auto"/>
            <w:bottom w:val="none" w:sz="0" w:space="0" w:color="auto"/>
            <w:right w:val="none" w:sz="0" w:space="0" w:color="auto"/>
          </w:divBdr>
        </w:div>
        <w:div w:id="1162307274">
          <w:marLeft w:val="850"/>
          <w:marRight w:val="0"/>
          <w:marTop w:val="160"/>
          <w:marBottom w:val="0"/>
          <w:divBdr>
            <w:top w:val="none" w:sz="0" w:space="0" w:color="auto"/>
            <w:left w:val="none" w:sz="0" w:space="0" w:color="auto"/>
            <w:bottom w:val="none" w:sz="0" w:space="0" w:color="auto"/>
            <w:right w:val="none" w:sz="0" w:space="0" w:color="auto"/>
          </w:divBdr>
        </w:div>
        <w:div w:id="277445231">
          <w:marLeft w:val="576"/>
          <w:marRight w:val="0"/>
          <w:marTop w:val="160"/>
          <w:marBottom w:val="0"/>
          <w:divBdr>
            <w:top w:val="none" w:sz="0" w:space="0" w:color="auto"/>
            <w:left w:val="none" w:sz="0" w:space="0" w:color="auto"/>
            <w:bottom w:val="none" w:sz="0" w:space="0" w:color="auto"/>
            <w:right w:val="none" w:sz="0" w:space="0" w:color="auto"/>
          </w:divBdr>
        </w:div>
        <w:div w:id="1472014120">
          <w:marLeft w:val="850"/>
          <w:marRight w:val="0"/>
          <w:marTop w:val="160"/>
          <w:marBottom w:val="0"/>
          <w:divBdr>
            <w:top w:val="none" w:sz="0" w:space="0" w:color="auto"/>
            <w:left w:val="none" w:sz="0" w:space="0" w:color="auto"/>
            <w:bottom w:val="none" w:sz="0" w:space="0" w:color="auto"/>
            <w:right w:val="none" w:sz="0" w:space="0" w:color="auto"/>
          </w:divBdr>
        </w:div>
        <w:div w:id="1780837349">
          <w:marLeft w:val="576"/>
          <w:marRight w:val="0"/>
          <w:marTop w:val="160"/>
          <w:marBottom w:val="0"/>
          <w:divBdr>
            <w:top w:val="none" w:sz="0" w:space="0" w:color="auto"/>
            <w:left w:val="none" w:sz="0" w:space="0" w:color="auto"/>
            <w:bottom w:val="none" w:sz="0" w:space="0" w:color="auto"/>
            <w:right w:val="none" w:sz="0" w:space="0" w:color="auto"/>
          </w:divBdr>
        </w:div>
        <w:div w:id="1427649640">
          <w:marLeft w:val="850"/>
          <w:marRight w:val="0"/>
          <w:marTop w:val="160"/>
          <w:marBottom w:val="0"/>
          <w:divBdr>
            <w:top w:val="none" w:sz="0" w:space="0" w:color="auto"/>
            <w:left w:val="none" w:sz="0" w:space="0" w:color="auto"/>
            <w:bottom w:val="none" w:sz="0" w:space="0" w:color="auto"/>
            <w:right w:val="none" w:sz="0" w:space="0" w:color="auto"/>
          </w:divBdr>
        </w:div>
        <w:div w:id="1068193204">
          <w:marLeft w:val="576"/>
          <w:marRight w:val="0"/>
          <w:marTop w:val="160"/>
          <w:marBottom w:val="0"/>
          <w:divBdr>
            <w:top w:val="none" w:sz="0" w:space="0" w:color="auto"/>
            <w:left w:val="none" w:sz="0" w:space="0" w:color="auto"/>
            <w:bottom w:val="none" w:sz="0" w:space="0" w:color="auto"/>
            <w:right w:val="none" w:sz="0" w:space="0" w:color="auto"/>
          </w:divBdr>
        </w:div>
        <w:div w:id="2088530141">
          <w:marLeft w:val="850"/>
          <w:marRight w:val="0"/>
          <w:marTop w:val="160"/>
          <w:marBottom w:val="0"/>
          <w:divBdr>
            <w:top w:val="none" w:sz="0" w:space="0" w:color="auto"/>
            <w:left w:val="none" w:sz="0" w:space="0" w:color="auto"/>
            <w:bottom w:val="none" w:sz="0" w:space="0" w:color="auto"/>
            <w:right w:val="none" w:sz="0" w:space="0" w:color="auto"/>
          </w:divBdr>
        </w:div>
        <w:div w:id="1774594749">
          <w:marLeft w:val="850"/>
          <w:marRight w:val="0"/>
          <w:marTop w:val="160"/>
          <w:marBottom w:val="0"/>
          <w:divBdr>
            <w:top w:val="none" w:sz="0" w:space="0" w:color="auto"/>
            <w:left w:val="none" w:sz="0" w:space="0" w:color="auto"/>
            <w:bottom w:val="none" w:sz="0" w:space="0" w:color="auto"/>
            <w:right w:val="none" w:sz="0" w:space="0" w:color="auto"/>
          </w:divBdr>
        </w:div>
        <w:div w:id="170603623">
          <w:marLeft w:val="576"/>
          <w:marRight w:val="0"/>
          <w:marTop w:val="160"/>
          <w:marBottom w:val="0"/>
          <w:divBdr>
            <w:top w:val="none" w:sz="0" w:space="0" w:color="auto"/>
            <w:left w:val="none" w:sz="0" w:space="0" w:color="auto"/>
            <w:bottom w:val="none" w:sz="0" w:space="0" w:color="auto"/>
            <w:right w:val="none" w:sz="0" w:space="0" w:color="auto"/>
          </w:divBdr>
        </w:div>
        <w:div w:id="1956986397">
          <w:marLeft w:val="850"/>
          <w:marRight w:val="0"/>
          <w:marTop w:val="160"/>
          <w:marBottom w:val="0"/>
          <w:divBdr>
            <w:top w:val="none" w:sz="0" w:space="0" w:color="auto"/>
            <w:left w:val="none" w:sz="0" w:space="0" w:color="auto"/>
            <w:bottom w:val="none" w:sz="0" w:space="0" w:color="auto"/>
            <w:right w:val="none" w:sz="0" w:space="0" w:color="auto"/>
          </w:divBdr>
        </w:div>
      </w:divsChild>
    </w:div>
    <w:div w:id="2008089298">
      <w:bodyDiv w:val="1"/>
      <w:marLeft w:val="0"/>
      <w:marRight w:val="0"/>
      <w:marTop w:val="0"/>
      <w:marBottom w:val="0"/>
      <w:divBdr>
        <w:top w:val="none" w:sz="0" w:space="0" w:color="auto"/>
        <w:left w:val="none" w:sz="0" w:space="0" w:color="auto"/>
        <w:bottom w:val="none" w:sz="0" w:space="0" w:color="auto"/>
        <w:right w:val="none" w:sz="0" w:space="0" w:color="auto"/>
      </w:divBdr>
    </w:div>
    <w:div w:id="2022586258">
      <w:bodyDiv w:val="1"/>
      <w:marLeft w:val="0"/>
      <w:marRight w:val="0"/>
      <w:marTop w:val="0"/>
      <w:marBottom w:val="0"/>
      <w:divBdr>
        <w:top w:val="none" w:sz="0" w:space="0" w:color="auto"/>
        <w:left w:val="none" w:sz="0" w:space="0" w:color="auto"/>
        <w:bottom w:val="none" w:sz="0" w:space="0" w:color="auto"/>
        <w:right w:val="none" w:sz="0" w:space="0" w:color="auto"/>
      </w:divBdr>
    </w:div>
    <w:div w:id="2038122406">
      <w:bodyDiv w:val="1"/>
      <w:marLeft w:val="0"/>
      <w:marRight w:val="0"/>
      <w:marTop w:val="0"/>
      <w:marBottom w:val="0"/>
      <w:divBdr>
        <w:top w:val="none" w:sz="0" w:space="0" w:color="auto"/>
        <w:left w:val="none" w:sz="0" w:space="0" w:color="auto"/>
        <w:bottom w:val="none" w:sz="0" w:space="0" w:color="auto"/>
        <w:right w:val="none" w:sz="0" w:space="0" w:color="auto"/>
      </w:divBdr>
    </w:div>
    <w:div w:id="2066251575">
      <w:bodyDiv w:val="1"/>
      <w:marLeft w:val="0"/>
      <w:marRight w:val="0"/>
      <w:marTop w:val="0"/>
      <w:marBottom w:val="0"/>
      <w:divBdr>
        <w:top w:val="none" w:sz="0" w:space="0" w:color="auto"/>
        <w:left w:val="none" w:sz="0" w:space="0" w:color="auto"/>
        <w:bottom w:val="none" w:sz="0" w:space="0" w:color="auto"/>
        <w:right w:val="none" w:sz="0" w:space="0" w:color="auto"/>
      </w:divBdr>
    </w:div>
    <w:div w:id="2069568085">
      <w:bodyDiv w:val="1"/>
      <w:marLeft w:val="0"/>
      <w:marRight w:val="0"/>
      <w:marTop w:val="0"/>
      <w:marBottom w:val="0"/>
      <w:divBdr>
        <w:top w:val="none" w:sz="0" w:space="0" w:color="auto"/>
        <w:left w:val="none" w:sz="0" w:space="0" w:color="auto"/>
        <w:bottom w:val="none" w:sz="0" w:space="0" w:color="auto"/>
        <w:right w:val="none" w:sz="0" w:space="0" w:color="auto"/>
      </w:divBdr>
    </w:div>
    <w:div w:id="2119984022">
      <w:bodyDiv w:val="1"/>
      <w:marLeft w:val="0"/>
      <w:marRight w:val="0"/>
      <w:marTop w:val="0"/>
      <w:marBottom w:val="0"/>
      <w:divBdr>
        <w:top w:val="none" w:sz="0" w:space="0" w:color="auto"/>
        <w:left w:val="none" w:sz="0" w:space="0" w:color="auto"/>
        <w:bottom w:val="none" w:sz="0" w:space="0" w:color="auto"/>
        <w:right w:val="none" w:sz="0" w:space="0" w:color="auto"/>
      </w:divBdr>
      <w:divsChild>
        <w:div w:id="176503170">
          <w:marLeft w:val="288"/>
          <w:marRight w:val="0"/>
          <w:marTop w:val="160"/>
          <w:marBottom w:val="0"/>
          <w:divBdr>
            <w:top w:val="none" w:sz="0" w:space="0" w:color="auto"/>
            <w:left w:val="none" w:sz="0" w:space="0" w:color="auto"/>
            <w:bottom w:val="none" w:sz="0" w:space="0" w:color="auto"/>
            <w:right w:val="none" w:sz="0" w:space="0" w:color="auto"/>
          </w:divBdr>
        </w:div>
        <w:div w:id="1401095822">
          <w:marLeft w:val="576"/>
          <w:marRight w:val="0"/>
          <w:marTop w:val="160"/>
          <w:marBottom w:val="0"/>
          <w:divBdr>
            <w:top w:val="none" w:sz="0" w:space="0" w:color="auto"/>
            <w:left w:val="none" w:sz="0" w:space="0" w:color="auto"/>
            <w:bottom w:val="none" w:sz="0" w:space="0" w:color="auto"/>
            <w:right w:val="none" w:sz="0" w:space="0" w:color="auto"/>
          </w:divBdr>
        </w:div>
        <w:div w:id="1590967842">
          <w:marLeft w:val="576"/>
          <w:marRight w:val="0"/>
          <w:marTop w:val="160"/>
          <w:marBottom w:val="0"/>
          <w:divBdr>
            <w:top w:val="none" w:sz="0" w:space="0" w:color="auto"/>
            <w:left w:val="none" w:sz="0" w:space="0" w:color="auto"/>
            <w:bottom w:val="none" w:sz="0" w:space="0" w:color="auto"/>
            <w:right w:val="none" w:sz="0" w:space="0" w:color="auto"/>
          </w:divBdr>
        </w:div>
        <w:div w:id="1994944396">
          <w:marLeft w:val="576"/>
          <w:marRight w:val="0"/>
          <w:marTop w:val="160"/>
          <w:marBottom w:val="0"/>
          <w:divBdr>
            <w:top w:val="none" w:sz="0" w:space="0" w:color="auto"/>
            <w:left w:val="none" w:sz="0" w:space="0" w:color="auto"/>
            <w:bottom w:val="none" w:sz="0" w:space="0" w:color="auto"/>
            <w:right w:val="none" w:sz="0" w:space="0" w:color="auto"/>
          </w:divBdr>
        </w:div>
      </w:divsChild>
    </w:div>
    <w:div w:id="212842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E348A2-D3A0-4CBD-A847-21702C8406C8}">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d8762117-8292-4133-b1c7-eab5c6487cfd"/>
    <ds:schemaRef ds:uri="2f282d3b-eb4a-4b09-b61f-b9593442e286"/>
    <ds:schemaRef ds:uri="http://purl.org/dc/dcmitype/"/>
    <ds:schemaRef ds:uri="http://schemas.microsoft.com/office/infopath/2007/PartnerControls"/>
    <ds:schemaRef ds:uri="http://schemas.microsoft.com/sharepoint/v3"/>
    <ds:schemaRef ds:uri="http://www.w3.org/XML/1998/namespace"/>
    <ds:schemaRef ds:uri="http://purl.org/dc/terms/"/>
    <ds:schemaRef ds:uri="http://schemas.microsoft.com/office/2006/documentManagement/types"/>
    <ds:schemaRef ds:uri="http://purl.org/dc/elements/1.1/"/>
    <ds:schemaRef ds:uri="http://schemas.openxmlformats.org/package/2006/metadata/core-properties"/>
    <ds:schemaRef ds:uri="9b239327-9e80-40e4-b1b7-4394fed77a33"/>
    <ds:schemaRef ds:uri="http://schemas.microsoft.com/office/2006/metadata/properties"/>
  </ds:schemaRefs>
</ds:datastoreItem>
</file>

<file path=customXml/itemProps4.xml><?xml version="1.0" encoding="utf-8"?>
<ds:datastoreItem xmlns:ds="http://schemas.openxmlformats.org/officeDocument/2006/customXml" ds:itemID="{AE350A3B-5377-4F12-A4BA-AA3F96129C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903</TotalTime>
  <Pages>5</Pages>
  <Words>1927</Words>
  <Characters>10335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12238</CharactersWithSpaces>
  <SharedDoc>false</SharedDoc>
  <HLinks>
    <vt:vector size="90" baseType="variant">
      <vt:variant>
        <vt:i4>1704043</vt:i4>
      </vt:variant>
      <vt:variant>
        <vt:i4>69</vt:i4>
      </vt:variant>
      <vt:variant>
        <vt:i4>0</vt:i4>
      </vt:variant>
      <vt:variant>
        <vt:i4>5</vt:i4>
      </vt:variant>
      <vt:variant>
        <vt:lpwstr>https://www.3gpp.org/ftp/tsg_ran/WG1_RL1/TSGR1_107-e/Docs/R1-2111414.zip</vt:lpwstr>
      </vt:variant>
      <vt:variant>
        <vt:lpwstr/>
      </vt:variant>
      <vt:variant>
        <vt:i4>8323148</vt:i4>
      </vt:variant>
      <vt:variant>
        <vt:i4>66</vt:i4>
      </vt:variant>
      <vt:variant>
        <vt:i4>0</vt:i4>
      </vt:variant>
      <vt:variant>
        <vt:i4>5</vt:i4>
      </vt:variant>
      <vt:variant>
        <vt:lpwstr>https://www.3gpp.org/ftp/tsg_ran/WG1_RL1/TSGR1_114/Docs/R1-2308416.zip</vt:lpwstr>
      </vt:variant>
      <vt:variant>
        <vt:lpwstr/>
      </vt:variant>
      <vt:variant>
        <vt:i4>8060953</vt:i4>
      </vt:variant>
      <vt:variant>
        <vt:i4>63</vt:i4>
      </vt:variant>
      <vt:variant>
        <vt:i4>0</vt:i4>
      </vt:variant>
      <vt:variant>
        <vt:i4>5</vt:i4>
      </vt:variant>
      <vt:variant>
        <vt:lpwstr>https://www.3gpp.org/ftp/tsg_ran/WG4_Radio/TSGR4_106bis-e/LS out/R4-2305926.zip</vt:lpwstr>
      </vt:variant>
      <vt:variant>
        <vt:lpwstr/>
      </vt:variant>
      <vt:variant>
        <vt:i4>1572916</vt:i4>
      </vt:variant>
      <vt:variant>
        <vt:i4>59</vt:i4>
      </vt:variant>
      <vt:variant>
        <vt:i4>0</vt:i4>
      </vt:variant>
      <vt:variant>
        <vt:i4>5</vt:i4>
      </vt:variant>
      <vt:variant>
        <vt:lpwstr/>
      </vt:variant>
      <vt:variant>
        <vt:lpwstr>_Toc146916243</vt:lpwstr>
      </vt:variant>
      <vt:variant>
        <vt:i4>1572916</vt:i4>
      </vt:variant>
      <vt:variant>
        <vt:i4>56</vt:i4>
      </vt:variant>
      <vt:variant>
        <vt:i4>0</vt:i4>
      </vt:variant>
      <vt:variant>
        <vt:i4>5</vt:i4>
      </vt:variant>
      <vt:variant>
        <vt:lpwstr/>
      </vt:variant>
      <vt:variant>
        <vt:lpwstr>_Toc146916242</vt:lpwstr>
      </vt:variant>
      <vt:variant>
        <vt:i4>1572916</vt:i4>
      </vt:variant>
      <vt:variant>
        <vt:i4>53</vt:i4>
      </vt:variant>
      <vt:variant>
        <vt:i4>0</vt:i4>
      </vt:variant>
      <vt:variant>
        <vt:i4>5</vt:i4>
      </vt:variant>
      <vt:variant>
        <vt:lpwstr/>
      </vt:variant>
      <vt:variant>
        <vt:lpwstr>_Toc146916241</vt:lpwstr>
      </vt:variant>
      <vt:variant>
        <vt:i4>1572916</vt:i4>
      </vt:variant>
      <vt:variant>
        <vt:i4>50</vt:i4>
      </vt:variant>
      <vt:variant>
        <vt:i4>0</vt:i4>
      </vt:variant>
      <vt:variant>
        <vt:i4>5</vt:i4>
      </vt:variant>
      <vt:variant>
        <vt:lpwstr/>
      </vt:variant>
      <vt:variant>
        <vt:lpwstr>_Toc146916240</vt:lpwstr>
      </vt:variant>
      <vt:variant>
        <vt:i4>2031668</vt:i4>
      </vt:variant>
      <vt:variant>
        <vt:i4>47</vt:i4>
      </vt:variant>
      <vt:variant>
        <vt:i4>0</vt:i4>
      </vt:variant>
      <vt:variant>
        <vt:i4>5</vt:i4>
      </vt:variant>
      <vt:variant>
        <vt:lpwstr/>
      </vt:variant>
      <vt:variant>
        <vt:lpwstr>_Toc146916239</vt:lpwstr>
      </vt:variant>
      <vt:variant>
        <vt:i4>2031668</vt:i4>
      </vt:variant>
      <vt:variant>
        <vt:i4>44</vt:i4>
      </vt:variant>
      <vt:variant>
        <vt:i4>0</vt:i4>
      </vt:variant>
      <vt:variant>
        <vt:i4>5</vt:i4>
      </vt:variant>
      <vt:variant>
        <vt:lpwstr/>
      </vt:variant>
      <vt:variant>
        <vt:lpwstr>_Toc146916238</vt:lpwstr>
      </vt:variant>
      <vt:variant>
        <vt:i4>2031668</vt:i4>
      </vt:variant>
      <vt:variant>
        <vt:i4>38</vt:i4>
      </vt:variant>
      <vt:variant>
        <vt:i4>0</vt:i4>
      </vt:variant>
      <vt:variant>
        <vt:i4>5</vt:i4>
      </vt:variant>
      <vt:variant>
        <vt:lpwstr/>
      </vt:variant>
      <vt:variant>
        <vt:lpwstr>_Toc146916237</vt:lpwstr>
      </vt:variant>
      <vt:variant>
        <vt:i4>2031668</vt:i4>
      </vt:variant>
      <vt:variant>
        <vt:i4>35</vt:i4>
      </vt:variant>
      <vt:variant>
        <vt:i4>0</vt:i4>
      </vt:variant>
      <vt:variant>
        <vt:i4>5</vt:i4>
      </vt:variant>
      <vt:variant>
        <vt:lpwstr/>
      </vt:variant>
      <vt:variant>
        <vt:lpwstr>_Toc146916236</vt:lpwstr>
      </vt:variant>
      <vt:variant>
        <vt:i4>2031668</vt:i4>
      </vt:variant>
      <vt:variant>
        <vt:i4>32</vt:i4>
      </vt:variant>
      <vt:variant>
        <vt:i4>0</vt:i4>
      </vt:variant>
      <vt:variant>
        <vt:i4>5</vt:i4>
      </vt:variant>
      <vt:variant>
        <vt:lpwstr/>
      </vt:variant>
      <vt:variant>
        <vt:lpwstr>_Toc146916235</vt:lpwstr>
      </vt:variant>
      <vt:variant>
        <vt:i4>2031668</vt:i4>
      </vt:variant>
      <vt:variant>
        <vt:i4>29</vt:i4>
      </vt:variant>
      <vt:variant>
        <vt:i4>0</vt:i4>
      </vt:variant>
      <vt:variant>
        <vt:i4>5</vt:i4>
      </vt:variant>
      <vt:variant>
        <vt:lpwstr/>
      </vt:variant>
      <vt:variant>
        <vt:lpwstr>_Toc146916234</vt:lpwstr>
      </vt:variant>
      <vt:variant>
        <vt:i4>2031668</vt:i4>
      </vt:variant>
      <vt:variant>
        <vt:i4>26</vt:i4>
      </vt:variant>
      <vt:variant>
        <vt:i4>0</vt:i4>
      </vt:variant>
      <vt:variant>
        <vt:i4>5</vt:i4>
      </vt:variant>
      <vt:variant>
        <vt:lpwstr/>
      </vt:variant>
      <vt:variant>
        <vt:lpwstr>_Toc146916233</vt:lpwstr>
      </vt:variant>
      <vt:variant>
        <vt:i4>2031668</vt:i4>
      </vt:variant>
      <vt:variant>
        <vt:i4>23</vt:i4>
      </vt:variant>
      <vt:variant>
        <vt:i4>0</vt:i4>
      </vt:variant>
      <vt:variant>
        <vt:i4>5</vt:i4>
      </vt:variant>
      <vt:variant>
        <vt:lpwstr/>
      </vt:variant>
      <vt:variant>
        <vt:lpwstr>_Toc146916232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Tai Do</dc:creator>
  <cp:keywords>3GPP; Ericsson; TDoc</cp:keywords>
  <dc:description/>
  <cp:lastModifiedBy>Stefan Eriksson G</cp:lastModifiedBy>
  <cp:revision>202</cp:revision>
  <cp:lastPrinted>2008-01-31T07:09:00Z</cp:lastPrinted>
  <dcterms:created xsi:type="dcterms:W3CDTF">2023-09-25T11:24:00Z</dcterms:created>
  <dcterms:modified xsi:type="dcterms:W3CDTF">2023-09-29T19:58:00Z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9596150e-0453-49a0-b9b7-711971f15694</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Order">
    <vt:r8>42714900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5NUHHDQN7SK2-1476151046-514397</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https://ericsson.sharepoint.com/sites/star/_layouts/15/DocIdRedir.aspx?ID=5NUHHDQN7SK2-1476151046-514397, 5NUHHDQN7SK2-1476151046-514397</vt:lpwstr>
  </property>
  <property fmtid="{D5CDD505-2E9C-101B-9397-08002B2CF9AE}" pid="22" name="_ExtendedDescription">
    <vt:lpwstr/>
  </property>
  <property fmtid="{D5CDD505-2E9C-101B-9397-08002B2CF9AE}" pid="23" name="TriggerFlowInfo">
    <vt:lpwstr/>
  </property>
  <property fmtid="{D5CDD505-2E9C-101B-9397-08002B2CF9AE}" pid="24" name="EriCOLLOrganizationUnitTaxHTField0">
    <vt:lpwstr>#GFTE ER Radio Access Technologies|692a7af5-c1f7-4d68-b1ab-a7920dfecb78</vt:lpwstr>
  </property>
  <property fmtid="{D5CDD505-2E9C-101B-9397-08002B2CF9AE}" pid="25" name="EriCOLLCategoryTaxHTField0">
    <vt:lpwstr>#Research|7f1f7aab-c784-40ec-8666-825d2ac7abef</vt:lpwstr>
  </property>
  <property fmtid="{D5CDD505-2E9C-101B-9397-08002B2CF9AE}" pid="26" name="MediaServiceImageTags">
    <vt:lpwstr/>
  </property>
</Properties>
</file>